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44044" w14:textId="77777777" w:rsidR="00127121" w:rsidRPr="00424CC6" w:rsidRDefault="00127121" w:rsidP="00127121">
      <w:pPr>
        <w:spacing w:line="240" w:lineRule="auto"/>
        <w:jc w:val="both"/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</w:pP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 xml:space="preserve">Masarykův ústav vyšších studií ČVUT v Praze </w:t>
      </w:r>
    </w:p>
    <w:p w14:paraId="2B724526" w14:textId="77777777" w:rsidR="00127121" w:rsidRPr="00424CC6" w:rsidRDefault="00127121" w:rsidP="00127121">
      <w:pPr>
        <w:spacing w:line="240" w:lineRule="auto"/>
        <w:jc w:val="both"/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</w:pP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Kolejní 2637/</w:t>
      </w:r>
      <w:proofErr w:type="gramStart"/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2a</w:t>
      </w:r>
      <w:proofErr w:type="gramEnd"/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, Praha 6</w:t>
      </w:r>
    </w:p>
    <w:p w14:paraId="00BFB9B8" w14:textId="51100C26" w:rsidR="00127121" w:rsidRPr="00424CC6" w:rsidRDefault="00127121" w:rsidP="00127121">
      <w:pPr>
        <w:spacing w:line="240" w:lineRule="auto"/>
        <w:jc w:val="both"/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</w:pP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V Praze 10.10.2024</w:t>
      </w:r>
    </w:p>
    <w:p w14:paraId="1DA03A6E" w14:textId="77777777" w:rsidR="00127121" w:rsidRPr="00424CC6" w:rsidRDefault="00127121" w:rsidP="00127121">
      <w:pPr>
        <w:spacing w:line="240" w:lineRule="auto"/>
        <w:jc w:val="both"/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</w:pPr>
    </w:p>
    <w:p w14:paraId="6F32D850" w14:textId="2C64DEB0" w:rsidR="007F2D94" w:rsidRPr="00424CC6" w:rsidRDefault="007F2D94" w:rsidP="00127121">
      <w:pPr>
        <w:spacing w:line="240" w:lineRule="auto"/>
        <w:jc w:val="both"/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</w:pP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KONTAKT PRO MÉDIA | </w:t>
      </w:r>
      <w:r w:rsidR="00127121"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pavla kalinová brejchová</w:t>
      </w:r>
    </w:p>
    <w:p w14:paraId="69B1BE8B" w14:textId="22614645" w:rsidR="00CA329F" w:rsidRPr="00424CC6" w:rsidRDefault="00127121" w:rsidP="007F2D94">
      <w:pPr>
        <w:spacing w:line="240" w:lineRule="auto"/>
        <w:jc w:val="both"/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</w:pP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pavla.kalinova.brejchova</w:t>
      </w:r>
      <w:r w:rsidR="007F2D94"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@CVUT.CZ, +420</w:t>
      </w:r>
      <w:r w:rsidRPr="00424CC6">
        <w:rPr>
          <w:rFonts w:ascii="Cambria" w:hAnsi="Cambria" w:cs="Cambria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 </w:t>
      </w: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731 192</w:t>
      </w:r>
      <w:r w:rsidRPr="00424CC6">
        <w:rPr>
          <w:rFonts w:ascii="Cambria" w:hAnsi="Cambria" w:cs="Cambria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> </w:t>
      </w:r>
      <w:r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 xml:space="preserve">600 </w:t>
      </w:r>
      <w:r w:rsidR="001E6D7B" w:rsidRPr="00424CC6">
        <w:rPr>
          <w:rFonts w:cs="Arial"/>
          <w:b/>
          <w:bCs/>
          <w:caps/>
          <w:color w:val="000000" w:themeColor="text1"/>
          <w:spacing w:val="8"/>
          <w:kern w:val="20"/>
          <w:szCs w:val="20"/>
          <w:lang w:bidi="ar-SA"/>
          <w14:numForm w14:val="lining"/>
          <w14:numSpacing w14:val="proportional"/>
        </w:rPr>
        <w:t xml:space="preserve"> </w:t>
      </w:r>
    </w:p>
    <w:p w14:paraId="636BF8F2" w14:textId="77777777" w:rsidR="007F2D94" w:rsidRPr="00424CC6" w:rsidRDefault="007F2D94" w:rsidP="007F2D94">
      <w:pPr>
        <w:spacing w:line="240" w:lineRule="auto"/>
        <w:jc w:val="both"/>
        <w:rPr>
          <w:rFonts w:cs="Arial"/>
          <w:b/>
          <w:sz w:val="22"/>
          <w:szCs w:val="22"/>
        </w:rPr>
      </w:pPr>
    </w:p>
    <w:p w14:paraId="4D879DE4" w14:textId="77777777" w:rsidR="00373E52" w:rsidRPr="00424CC6" w:rsidRDefault="00373E52" w:rsidP="00442554">
      <w:pPr>
        <w:spacing w:line="240" w:lineRule="auto"/>
        <w:jc w:val="both"/>
        <w:rPr>
          <w:rFonts w:cs="Arial"/>
          <w:color w:val="000000"/>
          <w:sz w:val="18"/>
        </w:rPr>
      </w:pPr>
    </w:p>
    <w:p w14:paraId="76FBD6B1" w14:textId="08D19CA9" w:rsidR="00743B76" w:rsidRPr="00424CC6" w:rsidRDefault="00DF3D94" w:rsidP="00743B76">
      <w:pPr>
        <w:widowControl/>
        <w:spacing w:line="240" w:lineRule="auto"/>
        <w:jc w:val="both"/>
        <w:rPr>
          <w:rFonts w:eastAsia="Times New Roman" w:cs="Times New Roman"/>
          <w:sz w:val="28"/>
          <w:szCs w:val="28"/>
          <w:lang w:eastAsia="cs-CZ" w:bidi="ar-SA"/>
        </w:rPr>
      </w:pPr>
      <w:bookmarkStart w:id="0" w:name="_Hlk179404664"/>
      <w:r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 xml:space="preserve">Studenti Masarykova ústavu mohou letos již potřetí </w:t>
      </w:r>
      <w:r w:rsidR="00821DF3"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>„</w:t>
      </w:r>
      <w:r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>z</w:t>
      </w:r>
      <w:r w:rsidR="00821DF3"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>až</w:t>
      </w:r>
      <w:r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>ít</w:t>
      </w:r>
      <w:r w:rsidR="00821DF3"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 xml:space="preserve"> svět businessu</w:t>
      </w:r>
      <w:r w:rsidRPr="00424CC6">
        <w:rPr>
          <w:rFonts w:eastAsia="Times New Roman" w:cs="Arial"/>
          <w:b/>
          <w:bCs/>
          <w:color w:val="000000"/>
          <w:sz w:val="28"/>
          <w:szCs w:val="28"/>
          <w:lang w:eastAsia="cs-CZ" w:bidi="ar-SA"/>
        </w:rPr>
        <w:t xml:space="preserve">“ na vlastní kůži </w:t>
      </w:r>
    </w:p>
    <w:p w14:paraId="36684627" w14:textId="77777777" w:rsidR="00743B76" w:rsidRPr="00424CC6" w:rsidRDefault="00743B76" w:rsidP="00743B76">
      <w:pPr>
        <w:widowControl/>
        <w:spacing w:line="240" w:lineRule="auto"/>
        <w:rPr>
          <w:rFonts w:eastAsia="Times New Roman" w:cs="Times New Roman"/>
          <w:sz w:val="24"/>
          <w:lang w:eastAsia="cs-CZ" w:bidi="ar-SA"/>
        </w:rPr>
      </w:pPr>
    </w:p>
    <w:p w14:paraId="595817C3" w14:textId="5A62334F" w:rsidR="00743B76" w:rsidRPr="00424CC6" w:rsidRDefault="00D327FD" w:rsidP="00743B76">
      <w:pPr>
        <w:widowControl/>
        <w:spacing w:after="160" w:line="240" w:lineRule="auto"/>
        <w:jc w:val="both"/>
        <w:rPr>
          <w:rFonts w:eastAsia="Times New Roman" w:cs="Times New Roman"/>
          <w:sz w:val="22"/>
          <w:szCs w:val="22"/>
          <w:lang w:eastAsia="cs-CZ" w:bidi="ar-SA"/>
        </w:rPr>
      </w:pPr>
      <w:r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Masarykův ústav vyšších studií </w:t>
      </w:r>
      <w:r w:rsidR="00BA6A53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na </w:t>
      </w:r>
      <w:r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ČVUT</w:t>
      </w:r>
      <w:r w:rsidR="00BA6A53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v Praze</w:t>
      </w:r>
      <w:r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opět přivítal skupinu studentů ze zahraničních univerzit v rámci projektu – International Project Workshop (IPW)</w:t>
      </w:r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, letos s</w:t>
      </w:r>
      <w:r w:rsidR="00DF3D94" w:rsidRPr="00424CC6">
        <w:rPr>
          <w:rFonts w:ascii="Cambria" w:eastAsia="Times New Roman" w:hAnsi="Cambria" w:cs="Cambria"/>
          <w:b/>
          <w:bCs/>
          <w:color w:val="000000"/>
          <w:sz w:val="22"/>
          <w:szCs w:val="22"/>
          <w:lang w:eastAsia="cs-CZ" w:bidi="ar-SA"/>
        </w:rPr>
        <w:t> </w:t>
      </w:r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motem „</w:t>
      </w:r>
      <w:proofErr w:type="spellStart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Experience</w:t>
      </w:r>
      <w:proofErr w:type="spellEnd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the</w:t>
      </w:r>
      <w:proofErr w:type="spellEnd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World</w:t>
      </w:r>
      <w:proofErr w:type="spellEnd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of</w:t>
      </w:r>
      <w:proofErr w:type="spellEnd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proofErr w:type="gramStart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Business - Zažij</w:t>
      </w:r>
      <w:proofErr w:type="gramEnd"/>
      <w:r w:rsidR="00DF3D94"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 svět businessu“</w:t>
      </w:r>
      <w:r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>. Jedná se již o třetí ročník úspěšného projektu, který umožnuje studentům nahlédnout do prostředí velkých firem, vyzkoušet si získané znalosti z přednášek v praxi a zároveň je učí spolupráci v</w:t>
      </w:r>
      <w:r w:rsidRPr="00424CC6">
        <w:rPr>
          <w:rFonts w:ascii="Cambria" w:eastAsia="Times New Roman" w:hAnsi="Cambria" w:cs="Cambria"/>
          <w:b/>
          <w:bCs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b/>
          <w:bCs/>
          <w:color w:val="000000"/>
          <w:sz w:val="22"/>
          <w:szCs w:val="22"/>
          <w:lang w:eastAsia="cs-CZ" w:bidi="ar-SA"/>
        </w:rPr>
        <w:t xml:space="preserve">týmu a porozumění odlišným kulturám.  </w:t>
      </w:r>
    </w:p>
    <w:p w14:paraId="2B4857BA" w14:textId="19029D13" w:rsidR="008C7C56" w:rsidRPr="00424CC6" w:rsidRDefault="00D327FD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IPW je již zavedeným volitelným předmětem, který je na MÚVS k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dispozici </w:t>
      </w:r>
      <w:r w:rsidR="00EE4D2C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českým i zahraničním 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studentům </w:t>
      </w:r>
      <w:r w:rsidR="00C36AEE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ekonomicky zaměřených studijních programů 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napříč ročníky. Do projektu jsou zapojeny dvě partnerské univerzity, pro letošní ročník </w:t>
      </w:r>
      <w:r w:rsidR="00DB5E0B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je 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to 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Hochschule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Zittau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/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Görlitz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z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Německa a </w:t>
      </w:r>
      <w:proofErr w:type="spellStart"/>
      <w:r w:rsidR="00A471E6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École</w:t>
      </w:r>
      <w:proofErr w:type="spellEnd"/>
      <w:r w:rsidR="00A471E6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La </w:t>
      </w:r>
      <w:proofErr w:type="spellStart"/>
      <w:r w:rsidR="00A471E6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Mache</w:t>
      </w:r>
      <w:proofErr w:type="spellEnd"/>
      <w:r w:rsidR="00A471E6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Lyon 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z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Francie. </w:t>
      </w:r>
      <w:r w:rsidR="00B237BB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Šest týmů složených ze studentů všech tří partnerských univerzit </w:t>
      </w:r>
      <w:r w:rsidR="00EE4D2C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společně pracuje na různých projektových úkolech, které pro ně připravuje šestice partnerských firem. </w:t>
      </w:r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Z</w:t>
      </w:r>
      <w:r w:rsidR="00FA6097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minulých ročníků zůstaly společnosti </w:t>
      </w:r>
      <w:proofErr w:type="spellStart"/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Cofidis</w:t>
      </w:r>
      <w:proofErr w:type="spellEnd"/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, </w:t>
      </w:r>
      <w:proofErr w:type="spellStart"/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Total</w:t>
      </w:r>
      <w:proofErr w:type="spellEnd"/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Energies</w:t>
      </w:r>
      <w:proofErr w:type="spellEnd"/>
      <w:r w:rsidR="00FA60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a Komerční banka. Nově se letos do IPW zapojila společnost Škoda Group</w:t>
      </w:r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, Siemens </w:t>
      </w:r>
      <w:proofErr w:type="spellStart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Energy</w:t>
      </w:r>
      <w:proofErr w:type="spellEnd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a Renault </w:t>
      </w:r>
      <w:proofErr w:type="spellStart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Trucks</w:t>
      </w:r>
      <w:proofErr w:type="spellEnd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. </w:t>
      </w:r>
    </w:p>
    <w:p w14:paraId="028CC54B" w14:textId="53B42525" w:rsidR="000660AD" w:rsidRPr="00424CC6" w:rsidRDefault="000660AD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„</w:t>
      </w:r>
      <w:r w:rsidR="007972AA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Snažíme se společnosti motivovat, aby vybíraly studentům úkoly, které jsou pro ně aktuální a které budou moct využít v</w:t>
      </w:r>
      <w:r w:rsidR="00DF3D94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e své firemní</w:t>
      </w:r>
      <w:r w:rsidR="007972AA" w:rsidRPr="00424CC6">
        <w:rPr>
          <w:rFonts w:ascii="Cambria" w:eastAsia="Times New Roman" w:hAnsi="Cambria" w:cs="Cambria"/>
          <w:i/>
          <w:color w:val="000000"/>
          <w:sz w:val="22"/>
          <w:szCs w:val="22"/>
          <w:lang w:eastAsia="cs-CZ" w:bidi="ar-SA"/>
        </w:rPr>
        <w:t> </w:t>
      </w:r>
      <w:r w:rsidR="007972AA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praxi. Právě to, že studenti přináš</w:t>
      </w:r>
      <w:r w:rsidR="00BE7E80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ej</w:t>
      </w:r>
      <w:r w:rsidR="007972AA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 xml:space="preserve">í firmě zcela nový svěží pohled na různé </w:t>
      </w:r>
      <w:r w:rsidR="00DF3D94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oblasti její činnosti,</w:t>
      </w:r>
      <w:r w:rsidR="007972AA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 xml:space="preserve"> je jedním z</w:t>
      </w:r>
      <w:r w:rsidR="007972AA" w:rsidRPr="00424CC6">
        <w:rPr>
          <w:rFonts w:ascii="Cambria" w:eastAsia="Times New Roman" w:hAnsi="Cambria" w:cs="Cambria"/>
          <w:i/>
          <w:color w:val="000000"/>
          <w:sz w:val="22"/>
          <w:szCs w:val="22"/>
          <w:lang w:eastAsia="cs-CZ" w:bidi="ar-SA"/>
        </w:rPr>
        <w:t> </w:t>
      </w:r>
      <w:r w:rsidR="007972AA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hlavních benefitů IPW. Věříme, že tak pomáháme budovat dialog mezi soukromým sektorem a univerzitami, který je v</w:t>
      </w:r>
      <w:r w:rsidR="007972AA" w:rsidRPr="00424CC6">
        <w:rPr>
          <w:rFonts w:ascii="Cambria" w:eastAsia="Times New Roman" w:hAnsi="Cambria" w:cs="Cambria"/>
          <w:i/>
          <w:color w:val="000000"/>
          <w:sz w:val="22"/>
          <w:szCs w:val="22"/>
          <w:lang w:eastAsia="cs-CZ" w:bidi="ar-SA"/>
        </w:rPr>
        <w:t> </w:t>
      </w:r>
      <w:r w:rsidR="007972AA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dnešní dynamické době stále více důležitý pro všechny strany</w:t>
      </w:r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.“</w:t>
      </w:r>
      <w:r w:rsidR="00DB5E0B">
        <w:rPr>
          <w:rFonts w:eastAsia="Times New Roman" w:cs="Arial"/>
          <w:color w:val="000000"/>
          <w:sz w:val="22"/>
          <w:szCs w:val="22"/>
          <w:lang w:eastAsia="cs-CZ" w:bidi="ar-SA"/>
        </w:rPr>
        <w:t>,</w:t>
      </w:r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r w:rsidR="00DB5E0B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řekl </w:t>
      </w:r>
      <w:proofErr w:type="spellStart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Víncent</w:t>
      </w:r>
      <w:proofErr w:type="spellEnd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Montenero</w:t>
      </w:r>
      <w:proofErr w:type="spellEnd"/>
      <w:r w:rsidR="007972AA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, garant předmětu a jeden ze zakladatelů projektu.</w:t>
      </w:r>
    </w:p>
    <w:p w14:paraId="0152D5DA" w14:textId="7364BAF7" w:rsidR="003D29BF" w:rsidRPr="00424CC6" w:rsidRDefault="00300802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noProof/>
          <w:color w:val="000000"/>
          <w:sz w:val="22"/>
          <w:szCs w:val="22"/>
          <w:lang w:eastAsia="cs-CZ" w:bidi="ar-SA"/>
        </w:rPr>
        <w:lastRenderedPageBreak/>
        <w:drawing>
          <wp:inline distT="0" distB="0" distL="0" distR="0" wp14:anchorId="7A658B37" wp14:editId="4464FBF1">
            <wp:extent cx="5219700" cy="34798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_K2_9432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3FA8" w14:textId="77777777" w:rsidR="00BA6A53" w:rsidRPr="00424CC6" w:rsidRDefault="00300802" w:rsidP="00743B76">
      <w:pPr>
        <w:widowControl/>
        <w:spacing w:after="160" w:line="240" w:lineRule="auto"/>
        <w:jc w:val="both"/>
        <w:rPr>
          <w:rFonts w:eastAsia="Times New Roman" w:cs="Arial"/>
          <w:i/>
          <w:color w:val="000000"/>
          <w:szCs w:val="20"/>
          <w:lang w:eastAsia="cs-CZ" w:bidi="ar-SA"/>
        </w:rPr>
      </w:pPr>
      <w:r w:rsidRPr="00424CC6">
        <w:rPr>
          <w:rFonts w:eastAsia="Times New Roman" w:cs="Arial"/>
          <w:i/>
          <w:color w:val="000000"/>
          <w:szCs w:val="20"/>
          <w:lang w:eastAsia="cs-CZ" w:bidi="ar-SA"/>
        </w:rPr>
        <w:t>Vincent Blaise Montenero, Ph.D.</w:t>
      </w:r>
      <w:r w:rsidR="003D29BF" w:rsidRPr="00424CC6">
        <w:rPr>
          <w:rFonts w:eastAsia="Times New Roman" w:cs="Arial"/>
          <w:i/>
          <w:color w:val="000000"/>
          <w:szCs w:val="20"/>
          <w:lang w:eastAsia="cs-CZ" w:bidi="ar-SA"/>
        </w:rPr>
        <w:t>, Institut Manažerských Studií, MÚVS</w:t>
      </w:r>
    </w:p>
    <w:p w14:paraId="0F65942B" w14:textId="2196CFDE" w:rsidR="000F5CBA" w:rsidRPr="00424CC6" w:rsidRDefault="008C7C56" w:rsidP="00743B76">
      <w:pPr>
        <w:widowControl/>
        <w:spacing w:after="160" w:line="240" w:lineRule="auto"/>
        <w:jc w:val="both"/>
        <w:rPr>
          <w:rFonts w:eastAsia="Times New Roman" w:cs="Arial"/>
          <w:i/>
          <w:color w:val="000000"/>
          <w:szCs w:val="20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L</w:t>
      </w:r>
      <w:r w:rsidR="00EE4D2C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etošní ročník odstartoval 7. října v</w:t>
      </w:r>
      <w:r w:rsidR="00EE4D2C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EE4D2C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budově rektorátu, kde se 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měli možnost poprvé naživo setkat nejen studenti, ale také jejich tutoři (po dvou z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každé univerzity) a koordinátoři projektu. Dopolední program byl vymezen především pro teambuildingové aktivity, protože, jak zmiňuje Montenero: „</w:t>
      </w:r>
      <w:r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 xml:space="preserve">Správná dynamika týmu je jedním ze základních pilířů úspěšného projektu.“ </w:t>
      </w:r>
    </w:p>
    <w:p w14:paraId="2AD94A25" w14:textId="559FC155" w:rsidR="008C7C56" w:rsidRPr="00424CC6" w:rsidRDefault="007972AA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Důležitost</w:t>
      </w:r>
      <w:r w:rsidR="008C7C56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týmového ducha a spolupráce studentů v</w:t>
      </w:r>
      <w:r w:rsidR="008C7C56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8C7C56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multikulturním prostředí vyzdvihla i ředitelka MÚVS Vladimíra Dvořáková, která již tradičně zahájila odpolední část programu. „</w:t>
      </w:r>
      <w:r w:rsidR="008C7C56"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V současné době, kdy všichni čelíme mnoha různým výzvám, je pro studenty projekt, kde se učí zodpovědnosti vůči svému týmu, své univerzitě a partnerům, velkým přínosem</w:t>
      </w:r>
      <w:r w:rsidR="00430E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.“, zmínila Dvořáková. Kromě přání úspěchu studentům poděkovala 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i </w:t>
      </w:r>
      <w:r w:rsidR="00430E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všem partnerským firmám, které na projektu spolupracují</w:t>
      </w:r>
      <w:r w:rsidR="00BE7E80">
        <w:rPr>
          <w:rFonts w:eastAsia="Times New Roman" w:cs="Arial"/>
          <w:color w:val="000000"/>
          <w:sz w:val="22"/>
          <w:szCs w:val="22"/>
          <w:lang w:eastAsia="cs-CZ" w:bidi="ar-SA"/>
        </w:rPr>
        <w:t>,</w:t>
      </w:r>
      <w:r w:rsidR="00430E97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nejen za jejich účast, ale také za finanční podporu, bez které by se projekt realizoval jen obtížně.</w:t>
      </w:r>
    </w:p>
    <w:p w14:paraId="067BC6E1" w14:textId="5C031F97" w:rsidR="00BA6A53" w:rsidRPr="00424CC6" w:rsidRDefault="00BA6A53" w:rsidP="00BA6A53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Na setkání byli také jako vždy pozváni i oficiální reprezentanti obou domovských států partnerských univerzit. Pozvání již tradičně přijal obchodní rada francouzského velvyslanectví v Praze pan 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Arnaud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Guigné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a jeho německým protějškem byla Anne 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Glumm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, vedoucí oddělení ekonomiky, klimatu a věd z Velvyslanectví Spolkové republiky Německo. Evropskou unii, bez jejíž podpory by se IPW neobešel, reprezentoval již tradičně tiskový atašé zastoupení Evropské komise v Praze </w:t>
      </w:r>
      <w:r w:rsidR="00BE7E80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pan 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Martin 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Svášek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.</w:t>
      </w:r>
    </w:p>
    <w:p w14:paraId="4B61EADC" w14:textId="77777777" w:rsidR="00BA6A53" w:rsidRPr="00424CC6" w:rsidRDefault="00BA6A53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</w:p>
    <w:p w14:paraId="14C4E7E3" w14:textId="59199D81" w:rsidR="003D29BF" w:rsidRPr="00424CC6" w:rsidRDefault="00300802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noProof/>
          <w:color w:val="000000"/>
          <w:sz w:val="22"/>
          <w:szCs w:val="22"/>
          <w:lang w:eastAsia="cs-CZ" w:bidi="ar-SA"/>
        </w:rPr>
        <w:lastRenderedPageBreak/>
        <w:drawing>
          <wp:inline distT="0" distB="0" distL="0" distR="0" wp14:anchorId="46BC3634" wp14:editId="24AEBE12">
            <wp:extent cx="5143500" cy="3429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_K2_9690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E5E2" w14:textId="7082811B" w:rsidR="003D29BF" w:rsidRPr="00424CC6" w:rsidRDefault="003D29BF" w:rsidP="00743B76">
      <w:pPr>
        <w:widowControl/>
        <w:spacing w:after="160" w:line="240" w:lineRule="auto"/>
        <w:jc w:val="both"/>
        <w:rPr>
          <w:rFonts w:eastAsia="Times New Roman" w:cs="Arial"/>
          <w:i/>
          <w:color w:val="000000"/>
          <w:szCs w:val="20"/>
          <w:lang w:eastAsia="cs-CZ" w:bidi="ar-SA"/>
        </w:rPr>
      </w:pPr>
      <w:r w:rsidRPr="00424CC6">
        <w:rPr>
          <w:rFonts w:eastAsia="Times New Roman" w:cs="Arial"/>
          <w:i/>
          <w:color w:val="000000"/>
          <w:szCs w:val="20"/>
          <w:lang w:eastAsia="cs-CZ" w:bidi="ar-SA"/>
        </w:rPr>
        <w:t>prof. PhDr. Vladimíra Dvořáková, CSc., ředitelka MÚVS</w:t>
      </w:r>
    </w:p>
    <w:p w14:paraId="1613A44F" w14:textId="4F00F8E7" w:rsidR="001B37DF" w:rsidRPr="00424CC6" w:rsidRDefault="00403162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Pak už slovo dostali zástupci všech zapojených společností. </w:t>
      </w:r>
      <w:proofErr w:type="spellStart"/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Cofidis</w:t>
      </w:r>
      <w:proofErr w:type="spellEnd"/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přišel představit Martin Kurka. Jeho prezentace vzbudila zájem především u studentů se zaměřením na marketing, který byl jedním z</w:t>
      </w:r>
      <w:r w:rsidR="00951465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ústředních letošních témat.</w:t>
      </w:r>
      <w:r w:rsidR="00BA6A53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Společnost Renault </w:t>
      </w:r>
      <w:proofErr w:type="spellStart"/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Trucks</w:t>
      </w:r>
      <w:proofErr w:type="spellEnd"/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reprezentovala ředitelka PR oddělení Veronika Mašková Hrušková spolu se svým kolegou Ondřejem Kostelníkem, který představil novou 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éru elektromobilů</w:t>
      </w:r>
      <w:r w:rsidR="00951465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. 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Z</w:t>
      </w:r>
      <w:r w:rsidR="00657A84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Německa přijela zástupkyně společnosti Siemens </w:t>
      </w:r>
      <w:proofErr w:type="spellStart"/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Energy</w:t>
      </w:r>
      <w:proofErr w:type="spellEnd"/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Karen </w:t>
      </w:r>
      <w:proofErr w:type="spellStart"/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Göpfert</w:t>
      </w:r>
      <w:proofErr w:type="spellEnd"/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. Ve své prezentaci nastínila výzvy, kterým v</w:t>
      </w:r>
      <w:r w:rsidR="00657A84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současné době čelí energetický průmysl</w:t>
      </w:r>
      <w:r w:rsidR="00BE7E80">
        <w:rPr>
          <w:rFonts w:eastAsia="Times New Roman" w:cs="Arial"/>
          <w:color w:val="000000"/>
          <w:sz w:val="22"/>
          <w:szCs w:val="22"/>
          <w:lang w:eastAsia="cs-CZ" w:bidi="ar-SA"/>
        </w:rPr>
        <w:t>,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a vyzdvihla potenciál nukleární energie za využití moderních technologií.</w:t>
      </w:r>
      <w:r w:rsidR="00BA6A53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Jan Švehla přijel představit společnost Škoda </w:t>
      </w:r>
      <w:proofErr w:type="spellStart"/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Transportation</w:t>
      </w:r>
      <w:proofErr w:type="spellEnd"/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a zaměřil se nejen na minulost a kořeny firmy, která je bezesporu vlajkovou lodí české ekonomiky, ale také 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na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budoucnost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. Tu 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vidí v</w:t>
      </w:r>
      <w:r w:rsidR="00657A84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nových technologiích, které přispějí k</w:t>
      </w:r>
      <w:r w:rsidR="00657A84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657A8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efektivnější a ekologičtější veřejné dopravě. 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Vedle Siemens je druhou společností, která se zaměřuje na energetiku</w:t>
      </w:r>
      <w:r w:rsidR="00BE7E80">
        <w:rPr>
          <w:rFonts w:eastAsia="Times New Roman" w:cs="Arial"/>
          <w:color w:val="000000"/>
          <w:sz w:val="22"/>
          <w:szCs w:val="22"/>
          <w:lang w:eastAsia="cs-CZ" w:bidi="ar-SA"/>
        </w:rPr>
        <w:t>,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firma </w:t>
      </w:r>
      <w:proofErr w:type="spellStart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Total</w:t>
      </w:r>
      <w:proofErr w:type="spellEnd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Energies</w:t>
      </w:r>
      <w:proofErr w:type="spellEnd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. Jak uvedl ve své prezentaci Josef Boubín, </w:t>
      </w:r>
      <w:proofErr w:type="spellStart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Total</w:t>
      </w:r>
      <w:proofErr w:type="spellEnd"/>
      <w:r w:rsidR="001B37DF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proofErr w:type="spellStart"/>
      <w:r w:rsidR="001B37DF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Energies</w:t>
      </w:r>
      <w:proofErr w:type="spellEnd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prošla v</w:t>
      </w:r>
      <w:r w:rsidR="00DF3D94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posledních letech velmi dynamickým vývojem a proměnila se v</w:t>
      </w:r>
      <w:r w:rsidR="00DF3D94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moderní </w:t>
      </w:r>
      <w:proofErr w:type="spellStart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multienergetickou</w:t>
      </w:r>
      <w:proofErr w:type="spellEnd"/>
      <w:r w:rsidR="00DF3D94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společnost. </w:t>
      </w:r>
      <w:r w:rsidR="001B37DF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Program byl zakončen Petrem Vonkou z</w:t>
      </w:r>
      <w:r w:rsidR="001B37DF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1B37DF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Komerční banky, který hovořil o oblasti spotřebitelských úvěrů.</w:t>
      </w:r>
      <w:r w:rsidR="00BA6A53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</w:t>
      </w:r>
      <w:r w:rsidR="001B37DF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Všichni účastníci IPW se pak sešli ještě jednou večer na neformálním rautu</w:t>
      </w:r>
      <w:r w:rsidR="00E7292E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, který ale vzhledem k</w:t>
      </w:r>
      <w:r w:rsidR="00E7292E"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="00E7292E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nabitému programu dalších dní proběhl ve velmi klidném duch</w:t>
      </w:r>
      <w:r w:rsidR="001B37DF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. </w:t>
      </w:r>
    </w:p>
    <w:p w14:paraId="2A8C7028" w14:textId="6265AFEF" w:rsidR="00A471E6" w:rsidRPr="00424CC6" w:rsidRDefault="00A471E6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Dalším klíčovým bodem programu prvního společného týdne byla úterní návštěva firem. Týmy tak mohly načerpat atmosféru podniků a zároveň se setkat se svými tutory, kteří jim budou během realizace projektu pomáhat udržet správný směr. Jejich prvním úkolem bude zhodnocení a schválení plánu realizace, který jim studenti předloží ještě před koncem týdne. </w:t>
      </w:r>
    </w:p>
    <w:p w14:paraId="2A777257" w14:textId="4434EE53" w:rsidR="00E7292E" w:rsidRPr="00424CC6" w:rsidRDefault="00E7292E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V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pátek se studenti z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partnerských univerzit vrací domů a další práce bude probíhat na dálku. V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prosinci se pak opět všichni setkají na univerzitě v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proofErr w:type="spellStart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Görlitzu</w:t>
      </w:r>
      <w:proofErr w:type="spellEnd"/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, kde budou výsledky své práce prezentovat porotě složené z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akademiků a zástupců firem. </w:t>
      </w:r>
    </w:p>
    <w:p w14:paraId="781EF244" w14:textId="77777777" w:rsidR="00CD57E0" w:rsidRPr="00424CC6" w:rsidRDefault="00045E1B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Zkušenosti, které studenti během své účasti v</w:t>
      </w:r>
      <w:r w:rsidRPr="00424CC6">
        <w:rPr>
          <w:rFonts w:ascii="Cambria" w:eastAsia="Times New Roman" w:hAnsi="Cambria" w:cs="Cambria"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IPW načerpají jsou zcela odlišné od všeho, co si mohou zkusit ve škole nebo třeba během běžné praxe. „</w:t>
      </w:r>
      <w:r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Tenhle projekt mi doslova otevřel oči, uvědomil jsem si, o čem skutečně je management. Uvědomil jsem si, že v</w:t>
      </w:r>
      <w:r w:rsidRPr="00424CC6">
        <w:rPr>
          <w:rFonts w:ascii="Cambria" w:eastAsia="Times New Roman" w:hAnsi="Cambria" w:cs="Cambria"/>
          <w:i/>
          <w:color w:val="000000"/>
          <w:sz w:val="22"/>
          <w:szCs w:val="22"/>
          <w:lang w:eastAsia="cs-CZ" w:bidi="ar-SA"/>
        </w:rPr>
        <w:t> </w:t>
      </w:r>
      <w:r w:rsidRPr="00424CC6">
        <w:rPr>
          <w:rFonts w:eastAsia="Times New Roman" w:cs="Arial"/>
          <w:i/>
          <w:color w:val="000000"/>
          <w:sz w:val="22"/>
          <w:szCs w:val="22"/>
          <w:lang w:eastAsia="cs-CZ" w:bidi="ar-SA"/>
        </w:rPr>
        <w:t>různých zemích pracujeme odlišným způsobem. Český a francouzský přístup je úplně jiný.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“ Říká Cheikh Oumar, loňský účastník IPW. </w:t>
      </w:r>
    </w:p>
    <w:p w14:paraId="347C3044" w14:textId="31E30D0F" w:rsidR="001B37DF" w:rsidRPr="00424CC6" w:rsidRDefault="00045E1B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Celý tým, který se na realizaci IPW podílí</w:t>
      </w:r>
      <w:r w:rsidR="00CD57E0"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>,</w:t>
      </w:r>
      <w:r w:rsidRPr="00424CC6">
        <w:rPr>
          <w:rFonts w:eastAsia="Times New Roman" w:cs="Arial"/>
          <w:color w:val="000000"/>
          <w:sz w:val="22"/>
          <w:szCs w:val="22"/>
          <w:lang w:eastAsia="cs-CZ" w:bidi="ar-SA"/>
        </w:rPr>
        <w:t xml:space="preserve"> nyní doufá, že i letošní ročník se vydaří a poskytne cenné zkušenosti všem zúčastněným.</w:t>
      </w:r>
    </w:p>
    <w:p w14:paraId="6E78BDFB" w14:textId="712237D8" w:rsidR="00300802" w:rsidRPr="00424CC6" w:rsidRDefault="00300802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  <w:r w:rsidRPr="00424CC6">
        <w:rPr>
          <w:rFonts w:eastAsia="Times New Roman" w:cs="Arial"/>
          <w:noProof/>
          <w:color w:val="000000"/>
          <w:sz w:val="22"/>
          <w:szCs w:val="22"/>
          <w:lang w:eastAsia="cs-CZ" w:bidi="ar-SA"/>
        </w:rPr>
        <w:drawing>
          <wp:inline distT="0" distB="0" distL="0" distR="0" wp14:anchorId="14971EFC" wp14:editId="5A4F94C9">
            <wp:extent cx="5219700" cy="29362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_K2_9889-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5DDE" w14:textId="77777777" w:rsidR="00300802" w:rsidRPr="00424CC6" w:rsidRDefault="00300802" w:rsidP="00743B76">
      <w:pPr>
        <w:widowControl/>
        <w:spacing w:after="160" w:line="240" w:lineRule="auto"/>
        <w:jc w:val="both"/>
        <w:rPr>
          <w:rFonts w:eastAsia="Times New Roman" w:cs="Arial"/>
          <w:color w:val="000000"/>
          <w:sz w:val="22"/>
          <w:szCs w:val="22"/>
          <w:lang w:eastAsia="cs-CZ" w:bidi="ar-SA"/>
        </w:rPr>
      </w:pPr>
    </w:p>
    <w:bookmarkEnd w:id="0"/>
    <w:p w14:paraId="357D1801" w14:textId="77777777" w:rsidR="00921830" w:rsidRPr="00424CC6" w:rsidRDefault="00921830" w:rsidP="00921830">
      <w:pPr>
        <w:spacing w:line="240" w:lineRule="auto"/>
        <w:jc w:val="both"/>
        <w:rPr>
          <w:rFonts w:cs="Arial"/>
          <w:color w:val="000000" w:themeColor="text1"/>
          <w:sz w:val="18"/>
          <w:szCs w:val="18"/>
        </w:rPr>
      </w:pPr>
      <w:r w:rsidRPr="00424CC6">
        <w:rPr>
          <w:b/>
          <w:bCs/>
          <w:sz w:val="18"/>
          <w:szCs w:val="18"/>
          <w:shd w:val="clear" w:color="auto" w:fill="FFFFFF"/>
        </w:rPr>
        <w:t>České vysoké učení technické v Praze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patří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k nejv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>t</w:t>
      </w:r>
      <w:r w:rsidRPr="00424CC6">
        <w:rPr>
          <w:rFonts w:cs="Technika"/>
          <w:sz w:val="18"/>
          <w:szCs w:val="18"/>
          <w:shd w:val="clear" w:color="auto" w:fill="FFFFFF"/>
        </w:rPr>
        <w:t>ší</w:t>
      </w:r>
      <w:r w:rsidRPr="00424CC6">
        <w:rPr>
          <w:sz w:val="18"/>
          <w:szCs w:val="18"/>
          <w:shd w:val="clear" w:color="auto" w:fill="FFFFFF"/>
        </w:rPr>
        <w:t>m a nejstar</w:t>
      </w:r>
      <w:r w:rsidRPr="00424CC6">
        <w:rPr>
          <w:rFonts w:cs="Technika"/>
          <w:sz w:val="18"/>
          <w:szCs w:val="18"/>
          <w:shd w:val="clear" w:color="auto" w:fill="FFFFFF"/>
        </w:rPr>
        <w:t>ší</w:t>
      </w:r>
      <w:r w:rsidRPr="00424CC6">
        <w:rPr>
          <w:sz w:val="18"/>
          <w:szCs w:val="18"/>
          <w:shd w:val="clear" w:color="auto" w:fill="FFFFFF"/>
        </w:rPr>
        <w:t>m technick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>m vysok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 xml:space="preserve">m </w:t>
      </w:r>
      <w:r w:rsidRPr="00424CC6">
        <w:rPr>
          <w:rFonts w:cs="Technika"/>
          <w:sz w:val="18"/>
          <w:szCs w:val="18"/>
          <w:shd w:val="clear" w:color="auto" w:fill="FFFFFF"/>
        </w:rPr>
        <w:t>š</w:t>
      </w:r>
      <w:r w:rsidRPr="00424CC6">
        <w:rPr>
          <w:sz w:val="18"/>
          <w:szCs w:val="18"/>
          <w:shd w:val="clear" w:color="auto" w:fill="FFFFFF"/>
        </w:rPr>
        <w:t>kol</w:t>
      </w:r>
      <w:r w:rsidRPr="00424CC6">
        <w:rPr>
          <w:rFonts w:cs="Technika"/>
          <w:sz w:val="18"/>
          <w:szCs w:val="18"/>
          <w:shd w:val="clear" w:color="auto" w:fill="FFFFFF"/>
        </w:rPr>
        <w:t>á</w:t>
      </w:r>
      <w:r w:rsidRPr="00424CC6">
        <w:rPr>
          <w:sz w:val="18"/>
          <w:szCs w:val="18"/>
          <w:shd w:val="clear" w:color="auto" w:fill="FFFFFF"/>
        </w:rPr>
        <w:t>m v Evrop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>. Podle Metodiky 2017+ je nejlep</w:t>
      </w:r>
      <w:r w:rsidRPr="00424CC6">
        <w:rPr>
          <w:rFonts w:cs="Technika"/>
          <w:sz w:val="18"/>
          <w:szCs w:val="18"/>
          <w:shd w:val="clear" w:color="auto" w:fill="FFFFFF"/>
        </w:rPr>
        <w:t>ší</w:t>
      </w:r>
      <w:r w:rsidRPr="00424CC6">
        <w:rPr>
          <w:sz w:val="18"/>
          <w:szCs w:val="18"/>
          <w:shd w:val="clear" w:color="auto" w:fill="FFFFFF"/>
        </w:rPr>
        <w:t xml:space="preserve"> 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eskou technikou ve skupin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 xml:space="preserve"> hodnocen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>ch technick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>ch vysok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 xml:space="preserve">ch </w:t>
      </w:r>
      <w:r w:rsidRPr="00424CC6">
        <w:rPr>
          <w:rFonts w:cs="Technika"/>
          <w:sz w:val="18"/>
          <w:szCs w:val="18"/>
          <w:shd w:val="clear" w:color="auto" w:fill="FFFFFF"/>
        </w:rPr>
        <w:t>š</w:t>
      </w:r>
      <w:r w:rsidRPr="00424CC6">
        <w:rPr>
          <w:sz w:val="18"/>
          <w:szCs w:val="18"/>
          <w:shd w:val="clear" w:color="auto" w:fill="FFFFFF"/>
        </w:rPr>
        <w:t>kol. V sou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asn</w:t>
      </w:r>
      <w:r w:rsidRPr="00424CC6">
        <w:rPr>
          <w:rFonts w:cs="Technika"/>
          <w:sz w:val="18"/>
          <w:szCs w:val="18"/>
          <w:shd w:val="clear" w:color="auto" w:fill="FFFFFF"/>
        </w:rPr>
        <w:t>é</w:t>
      </w:r>
      <w:r w:rsidRPr="00424CC6">
        <w:rPr>
          <w:sz w:val="18"/>
          <w:szCs w:val="18"/>
          <w:shd w:val="clear" w:color="auto" w:fill="FFFFFF"/>
        </w:rPr>
        <w:t xml:space="preserve"> dob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 xml:space="preserve"> m</w:t>
      </w:r>
      <w:r w:rsidRPr="00424CC6">
        <w:rPr>
          <w:rFonts w:cs="Technika"/>
          <w:sz w:val="18"/>
          <w:szCs w:val="18"/>
          <w:shd w:val="clear" w:color="auto" w:fill="FFFFFF"/>
        </w:rPr>
        <w:t>á</w:t>
      </w:r>
      <w:r w:rsidRPr="00424CC6">
        <w:rPr>
          <w:sz w:val="18"/>
          <w:szCs w:val="18"/>
          <w:shd w:val="clear" w:color="auto" w:fill="FFFFFF"/>
        </w:rPr>
        <w:t xml:space="preserve"> 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VUT osm fakult (stavebn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, strojn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, elektrotechnick</w:t>
      </w:r>
      <w:r w:rsidRPr="00424CC6">
        <w:rPr>
          <w:rFonts w:cs="Technika"/>
          <w:sz w:val="18"/>
          <w:szCs w:val="18"/>
          <w:shd w:val="clear" w:color="auto" w:fill="FFFFFF"/>
        </w:rPr>
        <w:t>á</w:t>
      </w:r>
      <w:r w:rsidRPr="00424CC6">
        <w:rPr>
          <w:sz w:val="18"/>
          <w:szCs w:val="18"/>
          <w:shd w:val="clear" w:color="auto" w:fill="FFFFFF"/>
        </w:rPr>
        <w:t>, jadern</w:t>
      </w:r>
      <w:r w:rsidRPr="00424CC6">
        <w:rPr>
          <w:rFonts w:cs="Technika"/>
          <w:sz w:val="18"/>
          <w:szCs w:val="18"/>
          <w:shd w:val="clear" w:color="auto" w:fill="FFFFFF"/>
        </w:rPr>
        <w:t>á</w:t>
      </w:r>
      <w:r w:rsidRPr="00424CC6">
        <w:rPr>
          <w:sz w:val="18"/>
          <w:szCs w:val="18"/>
          <w:shd w:val="clear" w:color="auto" w:fill="FFFFFF"/>
        </w:rPr>
        <w:t xml:space="preserve"> a fyzik</w:t>
      </w:r>
      <w:r w:rsidRPr="00424CC6">
        <w:rPr>
          <w:rFonts w:cs="Technika"/>
          <w:sz w:val="18"/>
          <w:szCs w:val="18"/>
          <w:shd w:val="clear" w:color="auto" w:fill="FFFFFF"/>
        </w:rPr>
        <w:t>á</w:t>
      </w:r>
      <w:r w:rsidRPr="00424CC6">
        <w:rPr>
          <w:sz w:val="18"/>
          <w:szCs w:val="18"/>
          <w:shd w:val="clear" w:color="auto" w:fill="FFFFFF"/>
        </w:rPr>
        <w:t>ln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 xml:space="preserve"> in</w:t>
      </w:r>
      <w:r w:rsidRPr="00424CC6">
        <w:rPr>
          <w:rFonts w:cs="Technika"/>
          <w:sz w:val="18"/>
          <w:szCs w:val="18"/>
          <w:shd w:val="clear" w:color="auto" w:fill="FFFFFF"/>
        </w:rPr>
        <w:t>ž</w:t>
      </w:r>
      <w:r w:rsidRPr="00424CC6">
        <w:rPr>
          <w:sz w:val="18"/>
          <w:szCs w:val="18"/>
          <w:shd w:val="clear" w:color="auto" w:fill="FFFFFF"/>
        </w:rPr>
        <w:t>en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>rsk</w:t>
      </w:r>
      <w:r w:rsidRPr="00424CC6">
        <w:rPr>
          <w:rFonts w:cs="Technika"/>
          <w:sz w:val="18"/>
          <w:szCs w:val="18"/>
          <w:shd w:val="clear" w:color="auto" w:fill="FFFFFF"/>
        </w:rPr>
        <w:t>á</w:t>
      </w:r>
      <w:r w:rsidRPr="00424CC6">
        <w:rPr>
          <w:sz w:val="18"/>
          <w:szCs w:val="18"/>
          <w:shd w:val="clear" w:color="auto" w:fill="FFFFFF"/>
        </w:rPr>
        <w:t>, architektury, dopravn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, biomedic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nsk</w:t>
      </w:r>
      <w:r w:rsidRPr="00424CC6">
        <w:rPr>
          <w:rFonts w:cs="Technika"/>
          <w:sz w:val="18"/>
          <w:szCs w:val="18"/>
          <w:shd w:val="clear" w:color="auto" w:fill="FFFFFF"/>
        </w:rPr>
        <w:t>é</w:t>
      </w:r>
      <w:r w:rsidRPr="00424CC6">
        <w:rPr>
          <w:sz w:val="18"/>
          <w:szCs w:val="18"/>
          <w:shd w:val="clear" w:color="auto" w:fill="FFFFFF"/>
        </w:rPr>
        <w:t>ho in</w:t>
      </w:r>
      <w:r w:rsidRPr="00424CC6">
        <w:rPr>
          <w:rFonts w:cs="Technika"/>
          <w:sz w:val="18"/>
          <w:szCs w:val="18"/>
          <w:shd w:val="clear" w:color="auto" w:fill="FFFFFF"/>
        </w:rPr>
        <w:t>ž</w:t>
      </w:r>
      <w:r w:rsidRPr="00424CC6">
        <w:rPr>
          <w:sz w:val="18"/>
          <w:szCs w:val="18"/>
          <w:shd w:val="clear" w:color="auto" w:fill="FFFFFF"/>
        </w:rPr>
        <w:t>en</w:t>
      </w:r>
      <w:r w:rsidRPr="00424CC6">
        <w:rPr>
          <w:rFonts w:cs="Technika"/>
          <w:sz w:val="18"/>
          <w:szCs w:val="18"/>
          <w:shd w:val="clear" w:color="auto" w:fill="FFFFFF"/>
        </w:rPr>
        <w:t>ý</w:t>
      </w:r>
      <w:r w:rsidRPr="00424CC6">
        <w:rPr>
          <w:sz w:val="18"/>
          <w:szCs w:val="18"/>
          <w:shd w:val="clear" w:color="auto" w:fill="FFFFFF"/>
        </w:rPr>
        <w:t>rstv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, informa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n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ch technologi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). Studuje na n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>m p</w:t>
      </w:r>
      <w:r w:rsidRPr="00424CC6">
        <w:rPr>
          <w:rFonts w:cs="Technika"/>
          <w:sz w:val="18"/>
          <w:szCs w:val="18"/>
          <w:shd w:val="clear" w:color="auto" w:fill="FFFFFF"/>
        </w:rPr>
        <w:t>ř</w:t>
      </w:r>
      <w:r w:rsidRPr="00424CC6">
        <w:rPr>
          <w:sz w:val="18"/>
          <w:szCs w:val="18"/>
          <w:shd w:val="clear" w:color="auto" w:fill="FFFFFF"/>
        </w:rPr>
        <w:t>es 19 000 student</w:t>
      </w:r>
      <w:r w:rsidRPr="00424CC6">
        <w:rPr>
          <w:rFonts w:cs="Technika"/>
          <w:sz w:val="18"/>
          <w:szCs w:val="18"/>
          <w:shd w:val="clear" w:color="auto" w:fill="FFFFFF"/>
        </w:rPr>
        <w:t>ů</w:t>
      </w:r>
      <w:r w:rsidRPr="00424CC6">
        <w:rPr>
          <w:sz w:val="18"/>
          <w:szCs w:val="18"/>
          <w:shd w:val="clear" w:color="auto" w:fill="FFFFFF"/>
        </w:rPr>
        <w:t>. V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akademickém roce 2024/2025 má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VUT v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Praze akreditováno celkem 341 studijních programů, z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toho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145 v angli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tin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>. Krom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 xml:space="preserve"> fakult tvo</w:t>
      </w:r>
      <w:r w:rsidRPr="00424CC6">
        <w:rPr>
          <w:rFonts w:cs="Technika"/>
          <w:sz w:val="18"/>
          <w:szCs w:val="18"/>
          <w:shd w:val="clear" w:color="auto" w:fill="FFFFFF"/>
        </w:rPr>
        <w:t>ří</w:t>
      </w:r>
      <w:r w:rsidRPr="00424CC6">
        <w:rPr>
          <w:sz w:val="18"/>
          <w:szCs w:val="18"/>
          <w:shd w:val="clear" w:color="auto" w:fill="FFFFFF"/>
        </w:rPr>
        <w:t xml:space="preserve"> 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VUT v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 xml:space="preserve">Praze také šest ústavů (Kloknerův ústav, Masarykův ústav vyšších studií, Ústav tělesné výchovy a sportu, Univerzitní centrum energeticky efektivních budov, Český institut informatiky, robotiky a kybernetiky a Ústav technické a experimentální fyziky). ČVUT vychovává odborníky v oblasti techniky, vědce a manažery se znalostí cizích jazyků, kteří jsou dynamičtí, flexibilní a dokáží se rychle přizpůsobovat požadavkům trhu. Podle výsledků Metodiky 2017+ bylo ČVUT hodnoceno ve skupině pěti technických vysokých škol a obdrželo nejvyšší hodnocení stupněm A. V celosvětovém žebříčku QS </w:t>
      </w:r>
      <w:proofErr w:type="spellStart"/>
      <w:r w:rsidRPr="00424CC6">
        <w:rPr>
          <w:sz w:val="18"/>
          <w:szCs w:val="18"/>
          <w:shd w:val="clear" w:color="auto" w:fill="FFFFFF"/>
        </w:rPr>
        <w:t>World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424CC6">
        <w:rPr>
          <w:sz w:val="18"/>
          <w:szCs w:val="18"/>
          <w:shd w:val="clear" w:color="auto" w:fill="FFFFFF"/>
        </w:rPr>
        <w:t>Rankings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je ČVUT na 420. místě a na 12. pozici v regionálním hodnocení „</w:t>
      </w:r>
      <w:proofErr w:type="spellStart"/>
      <w:r w:rsidRPr="00424CC6">
        <w:rPr>
          <w:sz w:val="18"/>
          <w:szCs w:val="18"/>
          <w:shd w:val="clear" w:color="auto" w:fill="FFFFFF"/>
        </w:rPr>
        <w:t>Emerging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Europe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and </w:t>
      </w:r>
      <w:proofErr w:type="spellStart"/>
      <w:r w:rsidRPr="00424CC6">
        <w:rPr>
          <w:sz w:val="18"/>
          <w:szCs w:val="18"/>
          <w:shd w:val="clear" w:color="auto" w:fill="FFFFFF"/>
        </w:rPr>
        <w:t>Central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Asia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“. V rámci hodnocení </w:t>
      </w:r>
      <w:proofErr w:type="spellStart"/>
      <w:r w:rsidRPr="00424CC6">
        <w:rPr>
          <w:sz w:val="18"/>
          <w:szCs w:val="18"/>
          <w:shd w:val="clear" w:color="auto" w:fill="FFFFFF"/>
        </w:rPr>
        <w:t>Subject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Rankings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2024 pro „</w:t>
      </w:r>
      <w:proofErr w:type="spellStart"/>
      <w:r w:rsidRPr="00424CC6">
        <w:rPr>
          <w:sz w:val="18"/>
          <w:szCs w:val="18"/>
          <w:shd w:val="clear" w:color="auto" w:fill="FFFFFF"/>
        </w:rPr>
        <w:t>Architecture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and Build </w:t>
      </w:r>
      <w:proofErr w:type="spellStart"/>
      <w:r w:rsidRPr="00424CC6">
        <w:rPr>
          <w:sz w:val="18"/>
          <w:szCs w:val="18"/>
          <w:shd w:val="clear" w:color="auto" w:fill="FFFFFF"/>
        </w:rPr>
        <w:t>Environments</w:t>
      </w:r>
      <w:proofErr w:type="spellEnd"/>
      <w:r w:rsidRPr="00424CC6">
        <w:rPr>
          <w:sz w:val="18"/>
          <w:szCs w:val="18"/>
          <w:shd w:val="clear" w:color="auto" w:fill="FFFFFF"/>
        </w:rPr>
        <w:t>“ je ČVUT 151.–200., v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rFonts w:cs="Technika"/>
          <w:sz w:val="18"/>
          <w:szCs w:val="18"/>
          <w:shd w:val="clear" w:color="auto" w:fill="FFFFFF"/>
        </w:rPr>
        <w:t>„</w:t>
      </w:r>
      <w:proofErr w:type="spellStart"/>
      <w:r w:rsidRPr="00424CC6">
        <w:rPr>
          <w:sz w:val="18"/>
          <w:szCs w:val="18"/>
          <w:shd w:val="clear" w:color="auto" w:fill="FFFFFF"/>
        </w:rPr>
        <w:t>Engineering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r w:rsidRPr="00424CC6">
        <w:rPr>
          <w:rFonts w:cs="Technika"/>
          <w:sz w:val="18"/>
          <w:szCs w:val="18"/>
          <w:shd w:val="clear" w:color="auto" w:fill="FFFFFF"/>
        </w:rPr>
        <w:t>–</w:t>
      </w:r>
      <w:r w:rsidRPr="00424CC6">
        <w:rPr>
          <w:sz w:val="18"/>
          <w:szCs w:val="18"/>
          <w:shd w:val="clear" w:color="auto" w:fill="FFFFFF"/>
        </w:rPr>
        <w:t xml:space="preserve"> Civil and </w:t>
      </w:r>
      <w:proofErr w:type="spellStart"/>
      <w:r w:rsidRPr="00424CC6">
        <w:rPr>
          <w:sz w:val="18"/>
          <w:szCs w:val="18"/>
          <w:shd w:val="clear" w:color="auto" w:fill="FFFFFF"/>
        </w:rPr>
        <w:t>Structural</w:t>
      </w:r>
      <w:proofErr w:type="spellEnd"/>
      <w:r w:rsidRPr="00424CC6">
        <w:rPr>
          <w:rFonts w:cs="Technika"/>
          <w:sz w:val="18"/>
          <w:szCs w:val="18"/>
          <w:shd w:val="clear" w:color="auto" w:fill="FFFFFF"/>
        </w:rPr>
        <w:t>”</w:t>
      </w:r>
      <w:r w:rsidRPr="00424CC6">
        <w:rPr>
          <w:sz w:val="18"/>
          <w:szCs w:val="18"/>
          <w:shd w:val="clear" w:color="auto" w:fill="FFFFFF"/>
        </w:rPr>
        <w:t xml:space="preserve"> je </w:t>
      </w:r>
      <w:r w:rsidRPr="00424CC6">
        <w:rPr>
          <w:rFonts w:cs="Technika"/>
          <w:sz w:val="18"/>
          <w:szCs w:val="18"/>
          <w:shd w:val="clear" w:color="auto" w:fill="FFFFFF"/>
        </w:rPr>
        <w:t>Č</w:t>
      </w:r>
      <w:r w:rsidRPr="00424CC6">
        <w:rPr>
          <w:sz w:val="18"/>
          <w:szCs w:val="18"/>
          <w:shd w:val="clear" w:color="auto" w:fill="FFFFFF"/>
        </w:rPr>
        <w:t>VUT mezi 201.</w:t>
      </w:r>
      <w:r w:rsidRPr="00424CC6">
        <w:rPr>
          <w:rFonts w:cs="Technika"/>
          <w:sz w:val="18"/>
          <w:szCs w:val="18"/>
          <w:shd w:val="clear" w:color="auto" w:fill="FFFFFF"/>
        </w:rPr>
        <w:t>–</w:t>
      </w:r>
      <w:r w:rsidRPr="00424CC6">
        <w:rPr>
          <w:sz w:val="18"/>
          <w:szCs w:val="18"/>
          <w:shd w:val="clear" w:color="auto" w:fill="FFFFFF"/>
        </w:rPr>
        <w:t>240. m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 xml:space="preserve">stem, v oblasti </w:t>
      </w:r>
      <w:r w:rsidRPr="00424CC6">
        <w:rPr>
          <w:rFonts w:cs="Technika"/>
          <w:sz w:val="18"/>
          <w:szCs w:val="18"/>
          <w:shd w:val="clear" w:color="auto" w:fill="FFFFFF"/>
        </w:rPr>
        <w:t>„</w:t>
      </w:r>
      <w:proofErr w:type="spellStart"/>
      <w:r w:rsidRPr="00424CC6">
        <w:rPr>
          <w:sz w:val="18"/>
          <w:szCs w:val="18"/>
          <w:shd w:val="clear" w:color="auto" w:fill="FFFFFF"/>
        </w:rPr>
        <w:t>Mechanical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, </w:t>
      </w:r>
      <w:proofErr w:type="spellStart"/>
      <w:r w:rsidRPr="00424CC6">
        <w:rPr>
          <w:sz w:val="18"/>
          <w:szCs w:val="18"/>
          <w:shd w:val="clear" w:color="auto" w:fill="FFFFFF"/>
        </w:rPr>
        <w:t>Aeronautical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&amp; </w:t>
      </w:r>
      <w:proofErr w:type="spellStart"/>
      <w:r w:rsidRPr="00424CC6">
        <w:rPr>
          <w:sz w:val="18"/>
          <w:szCs w:val="18"/>
          <w:shd w:val="clear" w:color="auto" w:fill="FFFFFF"/>
        </w:rPr>
        <w:t>Manufacturing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Engineering</w:t>
      </w:r>
      <w:proofErr w:type="spellEnd"/>
      <w:r w:rsidRPr="00424CC6">
        <w:rPr>
          <w:rFonts w:cs="Technika"/>
          <w:sz w:val="18"/>
          <w:szCs w:val="18"/>
          <w:shd w:val="clear" w:color="auto" w:fill="FFFFFF"/>
        </w:rPr>
        <w:t>“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r w:rsidRPr="00424CC6">
        <w:rPr>
          <w:sz w:val="18"/>
          <w:szCs w:val="18"/>
          <w:shd w:val="clear" w:color="auto" w:fill="FFFFFF"/>
        </w:rPr>
        <w:t>na 201.</w:t>
      </w:r>
      <w:r w:rsidRPr="00424CC6">
        <w:rPr>
          <w:rFonts w:cs="Technika"/>
          <w:sz w:val="18"/>
          <w:szCs w:val="18"/>
          <w:shd w:val="clear" w:color="auto" w:fill="FFFFFF"/>
        </w:rPr>
        <w:t>–</w:t>
      </w:r>
      <w:r w:rsidRPr="00424CC6">
        <w:rPr>
          <w:sz w:val="18"/>
          <w:szCs w:val="18"/>
          <w:shd w:val="clear" w:color="auto" w:fill="FFFFFF"/>
        </w:rPr>
        <w:t>250. m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st</w:t>
      </w:r>
      <w:r w:rsidRPr="00424CC6">
        <w:rPr>
          <w:rFonts w:cs="Technika"/>
          <w:sz w:val="18"/>
          <w:szCs w:val="18"/>
          <w:shd w:val="clear" w:color="auto" w:fill="FFFFFF"/>
        </w:rPr>
        <w:t>ě</w:t>
      </w:r>
      <w:r w:rsidRPr="00424CC6">
        <w:rPr>
          <w:sz w:val="18"/>
          <w:szCs w:val="18"/>
          <w:shd w:val="clear" w:color="auto" w:fill="FFFFFF"/>
        </w:rPr>
        <w:t xml:space="preserve">, u </w:t>
      </w:r>
      <w:r w:rsidRPr="00424CC6">
        <w:rPr>
          <w:rFonts w:cs="Technika"/>
          <w:sz w:val="18"/>
          <w:szCs w:val="18"/>
          <w:shd w:val="clear" w:color="auto" w:fill="FFFFFF"/>
        </w:rPr>
        <w:t>„</w:t>
      </w:r>
      <w:proofErr w:type="spellStart"/>
      <w:r w:rsidRPr="00424CC6">
        <w:rPr>
          <w:sz w:val="18"/>
          <w:szCs w:val="18"/>
          <w:shd w:val="clear" w:color="auto" w:fill="FFFFFF"/>
        </w:rPr>
        <w:t>Electrical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&amp; </w:t>
      </w:r>
      <w:proofErr w:type="spellStart"/>
      <w:r w:rsidRPr="00424CC6">
        <w:rPr>
          <w:sz w:val="18"/>
          <w:szCs w:val="18"/>
          <w:shd w:val="clear" w:color="auto" w:fill="FFFFFF"/>
        </w:rPr>
        <w:t>Electronic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Engineering</w:t>
      </w:r>
      <w:proofErr w:type="spellEnd"/>
      <w:r w:rsidRPr="00424CC6">
        <w:rPr>
          <w:rFonts w:cs="Technika"/>
          <w:sz w:val="18"/>
          <w:szCs w:val="18"/>
          <w:shd w:val="clear" w:color="auto" w:fill="FFFFFF"/>
        </w:rPr>
        <w:t>“</w:t>
      </w:r>
      <w:r w:rsidRPr="00424CC6">
        <w:rPr>
          <w:sz w:val="18"/>
          <w:szCs w:val="18"/>
          <w:shd w:val="clear" w:color="auto" w:fill="FFFFFF"/>
        </w:rPr>
        <w:t xml:space="preserve"> na 201.</w:t>
      </w:r>
      <w:r w:rsidRPr="00424CC6">
        <w:rPr>
          <w:rFonts w:cs="Technika"/>
          <w:sz w:val="18"/>
          <w:szCs w:val="18"/>
          <w:shd w:val="clear" w:color="auto" w:fill="FFFFFF"/>
        </w:rPr>
        <w:t>–</w:t>
      </w:r>
      <w:r w:rsidRPr="00424CC6">
        <w:rPr>
          <w:sz w:val="18"/>
          <w:szCs w:val="18"/>
          <w:shd w:val="clear" w:color="auto" w:fill="FFFFFF"/>
        </w:rPr>
        <w:t>250. pozici. V oblasti „</w:t>
      </w:r>
      <w:proofErr w:type="spellStart"/>
      <w:r w:rsidRPr="00424CC6">
        <w:rPr>
          <w:sz w:val="18"/>
          <w:szCs w:val="18"/>
          <w:shd w:val="clear" w:color="auto" w:fill="FFFFFF"/>
        </w:rPr>
        <w:t>Physics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and Astronomy“ na 201.–250. místě, „Natural </w:t>
      </w:r>
      <w:proofErr w:type="spellStart"/>
      <w:r w:rsidRPr="00424CC6">
        <w:rPr>
          <w:sz w:val="18"/>
          <w:szCs w:val="18"/>
          <w:shd w:val="clear" w:color="auto" w:fill="FFFFFF"/>
        </w:rPr>
        <w:t>Sciences</w:t>
      </w:r>
      <w:proofErr w:type="spellEnd"/>
      <w:r w:rsidRPr="00424CC6">
        <w:rPr>
          <w:sz w:val="18"/>
          <w:szCs w:val="18"/>
          <w:shd w:val="clear" w:color="auto" w:fill="FFFFFF"/>
        </w:rPr>
        <w:t>“ jsou na 307. příčce. V oblasti „</w:t>
      </w:r>
      <w:proofErr w:type="spellStart"/>
      <w:r w:rsidRPr="00424CC6">
        <w:rPr>
          <w:sz w:val="18"/>
          <w:szCs w:val="18"/>
          <w:shd w:val="clear" w:color="auto" w:fill="FFFFFF"/>
        </w:rPr>
        <w:t>Computer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Science and </w:t>
      </w:r>
      <w:proofErr w:type="spellStart"/>
      <w:r w:rsidRPr="00424CC6">
        <w:rPr>
          <w:sz w:val="18"/>
          <w:szCs w:val="18"/>
          <w:shd w:val="clear" w:color="auto" w:fill="FFFFFF"/>
        </w:rPr>
        <w:t>Information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Systems” je na 201.–250. místě, v oblasti „</w:t>
      </w:r>
      <w:proofErr w:type="spellStart"/>
      <w:r w:rsidRPr="00424CC6">
        <w:rPr>
          <w:sz w:val="18"/>
          <w:szCs w:val="18"/>
          <w:shd w:val="clear" w:color="auto" w:fill="FFFFFF"/>
        </w:rPr>
        <w:t>Material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Sciences</w:t>
      </w:r>
      <w:proofErr w:type="spellEnd"/>
      <w:r w:rsidRPr="00424CC6">
        <w:rPr>
          <w:sz w:val="18"/>
          <w:szCs w:val="18"/>
          <w:shd w:val="clear" w:color="auto" w:fill="FFFFFF"/>
        </w:rPr>
        <w:t>“ na 251.–300. místě, v oblasti „</w:t>
      </w:r>
      <w:proofErr w:type="spellStart"/>
      <w:r w:rsidRPr="00424CC6">
        <w:rPr>
          <w:sz w:val="18"/>
          <w:szCs w:val="18"/>
          <w:shd w:val="clear" w:color="auto" w:fill="FFFFFF"/>
        </w:rPr>
        <w:t>Mathematics</w:t>
      </w:r>
      <w:proofErr w:type="spellEnd"/>
      <w:r w:rsidRPr="00424CC6">
        <w:rPr>
          <w:sz w:val="18"/>
          <w:szCs w:val="18"/>
          <w:shd w:val="clear" w:color="auto" w:fill="FFFFFF"/>
        </w:rPr>
        <w:t>“ na 301.–350. místě a v oblasti „</w:t>
      </w:r>
      <w:proofErr w:type="spellStart"/>
      <w:r w:rsidRPr="00424CC6">
        <w:rPr>
          <w:sz w:val="18"/>
          <w:szCs w:val="18"/>
          <w:shd w:val="clear" w:color="auto" w:fill="FFFFFF"/>
        </w:rPr>
        <w:t>Engineering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and Technology“ je ČVUT na 182. místě. Od roku 2020 je ČVUT členem aliance prestižních technických univerzit </w:t>
      </w:r>
      <w:proofErr w:type="spellStart"/>
      <w:r w:rsidRPr="00424CC6">
        <w:rPr>
          <w:sz w:val="18"/>
          <w:szCs w:val="18"/>
          <w:shd w:val="clear" w:color="auto" w:fill="FFFFFF"/>
        </w:rPr>
        <w:t>EuroTeQ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. Ta představuje zajímavou a přínosnou příležitost pro studenty, vědecké pracovníky i zaměstnance zapojit se do projektu, který si klade za ambici posunout kvalitu vysokého školství na vyšší úroveň. Dalšími členy skupiny </w:t>
      </w:r>
      <w:proofErr w:type="spellStart"/>
      <w:r w:rsidRPr="00424CC6">
        <w:rPr>
          <w:sz w:val="18"/>
          <w:szCs w:val="18"/>
          <w:shd w:val="clear" w:color="auto" w:fill="FFFFFF"/>
        </w:rPr>
        <w:t>EuroTeQ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jsou </w:t>
      </w:r>
      <w:proofErr w:type="spellStart"/>
      <w:r w:rsidRPr="00424CC6">
        <w:rPr>
          <w:sz w:val="18"/>
          <w:szCs w:val="18"/>
          <w:shd w:val="clear" w:color="auto" w:fill="FFFFFF"/>
        </w:rPr>
        <w:t>Technical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424CC6">
        <w:rPr>
          <w:sz w:val="18"/>
          <w:szCs w:val="18"/>
          <w:shd w:val="clear" w:color="auto" w:fill="FFFFFF"/>
        </w:rPr>
        <w:t>of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Munich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, </w:t>
      </w:r>
      <w:proofErr w:type="spellStart"/>
      <w:r w:rsidRPr="00424CC6">
        <w:rPr>
          <w:sz w:val="18"/>
          <w:szCs w:val="18"/>
          <w:shd w:val="clear" w:color="auto" w:fill="FFFFFF"/>
        </w:rPr>
        <w:t>Technical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424CC6">
        <w:rPr>
          <w:sz w:val="18"/>
          <w:szCs w:val="18"/>
          <w:shd w:val="clear" w:color="auto" w:fill="FFFFFF"/>
        </w:rPr>
        <w:t>of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Denmark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, </w:t>
      </w:r>
      <w:proofErr w:type="spellStart"/>
      <w:r w:rsidRPr="00424CC6">
        <w:rPr>
          <w:sz w:val="18"/>
          <w:szCs w:val="18"/>
          <w:shd w:val="clear" w:color="auto" w:fill="FFFFFF"/>
        </w:rPr>
        <w:t>Technical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University </w:t>
      </w:r>
      <w:proofErr w:type="spellStart"/>
      <w:r w:rsidRPr="00424CC6">
        <w:rPr>
          <w:sz w:val="18"/>
          <w:szCs w:val="18"/>
          <w:shd w:val="clear" w:color="auto" w:fill="FFFFFF"/>
        </w:rPr>
        <w:t>of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Eindhoven, </w:t>
      </w:r>
      <w:proofErr w:type="spellStart"/>
      <w:r w:rsidRPr="00424CC6">
        <w:rPr>
          <w:sz w:val="18"/>
          <w:szCs w:val="18"/>
          <w:shd w:val="clear" w:color="auto" w:fill="FFFFFF"/>
        </w:rPr>
        <w:t>École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Polytechnique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– L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´</w:t>
      </w:r>
      <w:r w:rsidRPr="00424CC6">
        <w:rPr>
          <w:sz w:val="18"/>
          <w:szCs w:val="18"/>
          <w:shd w:val="clear" w:color="auto" w:fill="FFFFFF"/>
        </w:rPr>
        <w:t xml:space="preserve">X, Tallinn University </w:t>
      </w:r>
      <w:proofErr w:type="spellStart"/>
      <w:r w:rsidRPr="00424CC6">
        <w:rPr>
          <w:sz w:val="18"/>
          <w:szCs w:val="18"/>
          <w:shd w:val="clear" w:color="auto" w:fill="FFFFFF"/>
        </w:rPr>
        <w:t>of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Technology,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proofErr w:type="spellStart"/>
      <w:r w:rsidRPr="00424CC6">
        <w:rPr>
          <w:rFonts w:cs="Technika"/>
          <w:sz w:val="18"/>
          <w:szCs w:val="18"/>
          <w:shd w:val="clear" w:color="auto" w:fill="FFFFFF"/>
        </w:rPr>
        <w:t>É</w:t>
      </w:r>
      <w:r w:rsidRPr="00424CC6">
        <w:rPr>
          <w:sz w:val="18"/>
          <w:szCs w:val="18"/>
          <w:shd w:val="clear" w:color="auto" w:fill="FFFFFF"/>
        </w:rPr>
        <w:t>cole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polytechnique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f</w:t>
      </w:r>
      <w:r w:rsidRPr="00424CC6">
        <w:rPr>
          <w:rFonts w:cs="Technika"/>
          <w:sz w:val="18"/>
          <w:szCs w:val="18"/>
          <w:shd w:val="clear" w:color="auto" w:fill="FFFFFF"/>
        </w:rPr>
        <w:t>é</w:t>
      </w:r>
      <w:r w:rsidRPr="00424CC6">
        <w:rPr>
          <w:sz w:val="18"/>
          <w:szCs w:val="18"/>
          <w:shd w:val="clear" w:color="auto" w:fill="FFFFFF"/>
        </w:rPr>
        <w:t>d</w:t>
      </w:r>
      <w:r w:rsidRPr="00424CC6">
        <w:rPr>
          <w:rFonts w:cs="Technika"/>
          <w:sz w:val="18"/>
          <w:szCs w:val="18"/>
          <w:shd w:val="clear" w:color="auto" w:fill="FFFFFF"/>
        </w:rPr>
        <w:t>é</w:t>
      </w:r>
      <w:r w:rsidRPr="00424CC6">
        <w:rPr>
          <w:sz w:val="18"/>
          <w:szCs w:val="18"/>
          <w:shd w:val="clear" w:color="auto" w:fill="FFFFFF"/>
        </w:rPr>
        <w:t>rale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de Lausanne a </w:t>
      </w:r>
      <w:proofErr w:type="spellStart"/>
      <w:r w:rsidRPr="00424CC6">
        <w:rPr>
          <w:sz w:val="18"/>
          <w:szCs w:val="18"/>
          <w:shd w:val="clear" w:color="auto" w:fill="FFFFFF"/>
        </w:rPr>
        <w:t>Technion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</w:t>
      </w:r>
      <w:proofErr w:type="spellStart"/>
      <w:r w:rsidRPr="00424CC6">
        <w:rPr>
          <w:sz w:val="18"/>
          <w:szCs w:val="18"/>
          <w:shd w:val="clear" w:color="auto" w:fill="FFFFFF"/>
        </w:rPr>
        <w:t>Israel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Institute </w:t>
      </w:r>
      <w:proofErr w:type="spellStart"/>
      <w:r w:rsidRPr="00424CC6">
        <w:rPr>
          <w:sz w:val="18"/>
          <w:szCs w:val="18"/>
          <w:shd w:val="clear" w:color="auto" w:fill="FFFFFF"/>
        </w:rPr>
        <w:t>of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Technology. Roku 2023 byla aliance roz</w:t>
      </w:r>
      <w:r w:rsidRPr="00424CC6">
        <w:rPr>
          <w:rFonts w:cs="Technika"/>
          <w:sz w:val="18"/>
          <w:szCs w:val="18"/>
          <w:shd w:val="clear" w:color="auto" w:fill="FFFFFF"/>
        </w:rPr>
        <w:t>šíř</w:t>
      </w:r>
      <w:r w:rsidRPr="00424CC6">
        <w:rPr>
          <w:sz w:val="18"/>
          <w:szCs w:val="18"/>
          <w:shd w:val="clear" w:color="auto" w:fill="FFFFFF"/>
        </w:rPr>
        <w:t xml:space="preserve">ena o HEC Paris a IESE Business </w:t>
      </w:r>
      <w:proofErr w:type="spellStart"/>
      <w:r w:rsidRPr="00424CC6">
        <w:rPr>
          <w:sz w:val="18"/>
          <w:szCs w:val="18"/>
          <w:shd w:val="clear" w:color="auto" w:fill="FFFFFF"/>
        </w:rPr>
        <w:t>School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(University </w:t>
      </w:r>
      <w:proofErr w:type="spellStart"/>
      <w:r w:rsidRPr="00424CC6">
        <w:rPr>
          <w:sz w:val="18"/>
          <w:szCs w:val="18"/>
          <w:shd w:val="clear" w:color="auto" w:fill="FFFFFF"/>
        </w:rPr>
        <w:t>of</w:t>
      </w:r>
      <w:proofErr w:type="spellEnd"/>
      <w:r w:rsidRPr="00424CC6">
        <w:rPr>
          <w:sz w:val="18"/>
          <w:szCs w:val="18"/>
          <w:shd w:val="clear" w:color="auto" w:fill="FFFFFF"/>
        </w:rPr>
        <w:t xml:space="preserve"> Navarra). V</w:t>
      </w:r>
      <w:r w:rsidRPr="00424CC6">
        <w:rPr>
          <w:rFonts w:cs="Technika"/>
          <w:sz w:val="18"/>
          <w:szCs w:val="18"/>
          <w:shd w:val="clear" w:color="auto" w:fill="FFFFFF"/>
        </w:rPr>
        <w:t>í</w:t>
      </w:r>
      <w:r w:rsidRPr="00424CC6">
        <w:rPr>
          <w:sz w:val="18"/>
          <w:szCs w:val="18"/>
          <w:shd w:val="clear" w:color="auto" w:fill="FFFFFF"/>
        </w:rPr>
        <w:t>ce na</w:t>
      </w:r>
      <w:r w:rsidRPr="00424CC6">
        <w:rPr>
          <w:rFonts w:ascii="Cambria" w:hAnsi="Cambria" w:cs="Cambria"/>
          <w:sz w:val="18"/>
          <w:szCs w:val="18"/>
          <w:shd w:val="clear" w:color="auto" w:fill="FFFFFF"/>
        </w:rPr>
        <w:t> </w:t>
      </w:r>
      <w:hyperlink r:id="rId14" w:history="1">
        <w:r w:rsidRPr="00424CC6">
          <w:rPr>
            <w:rStyle w:val="Hypertextovodkaz"/>
            <w:b/>
            <w:bCs/>
            <w:sz w:val="18"/>
            <w:szCs w:val="18"/>
            <w:shd w:val="clear" w:color="auto" w:fill="FFFFFF"/>
          </w:rPr>
          <w:t>www.cvut.cz</w:t>
        </w:r>
      </w:hyperlink>
      <w:r w:rsidRPr="00424CC6">
        <w:rPr>
          <w:sz w:val="18"/>
          <w:szCs w:val="18"/>
          <w:shd w:val="clear" w:color="auto" w:fill="FFFFFF"/>
        </w:rPr>
        <w:t>.</w:t>
      </w:r>
    </w:p>
    <w:p w14:paraId="23F6D07E" w14:textId="139EBB52" w:rsidR="005804CC" w:rsidRPr="00424CC6" w:rsidRDefault="005804CC" w:rsidP="00921830">
      <w:pPr>
        <w:spacing w:line="240" w:lineRule="auto"/>
        <w:jc w:val="both"/>
        <w:rPr>
          <w:rFonts w:eastAsiaTheme="minorHAnsi" w:cs="Arial"/>
          <w:sz w:val="22"/>
          <w:szCs w:val="22"/>
        </w:rPr>
      </w:pPr>
    </w:p>
    <w:p w14:paraId="304284C9" w14:textId="77777777" w:rsidR="00BA6A53" w:rsidRPr="00424CC6" w:rsidRDefault="00BA6A53" w:rsidP="00BA6A53">
      <w:pPr>
        <w:pStyle w:val="Zapati"/>
        <w:jc w:val="both"/>
        <w:rPr>
          <w:color w:val="000000" w:themeColor="text1"/>
        </w:rPr>
      </w:pPr>
      <w:r w:rsidRPr="00424CC6">
        <w:rPr>
          <w:b/>
          <w:color w:val="000000" w:themeColor="text1"/>
        </w:rPr>
        <w:t>Masarykův ústav vyšších studií ČVUT v Praze</w:t>
      </w:r>
      <w:r w:rsidRPr="00424CC6">
        <w:rPr>
          <w:color w:val="000000" w:themeColor="text1"/>
        </w:rPr>
        <w:t xml:space="preserve"> je vysokoškolský ústav Českého vysokého učení technického v Praze, který poskytuje vysokoškolské vzdělání v akreditovaných prezenčních a</w:t>
      </w:r>
      <w:r w:rsidRPr="00424CC6">
        <w:rPr>
          <w:rFonts w:ascii="Cambria" w:hAnsi="Cambria" w:cs="Cambria"/>
          <w:color w:val="000000" w:themeColor="text1"/>
        </w:rPr>
        <w:t> </w:t>
      </w:r>
      <w:r w:rsidRPr="00424CC6">
        <w:rPr>
          <w:color w:val="000000" w:themeColor="text1"/>
        </w:rPr>
        <w:t>kombinovaných bakalářských a magisterských studijních programech ekonomického a</w:t>
      </w:r>
      <w:r w:rsidRPr="00424CC6">
        <w:rPr>
          <w:rFonts w:ascii="Cambria" w:hAnsi="Cambria" w:cs="Cambria"/>
          <w:color w:val="000000" w:themeColor="text1"/>
        </w:rPr>
        <w:t> </w:t>
      </w:r>
      <w:r w:rsidRPr="00424CC6">
        <w:rPr>
          <w:color w:val="000000" w:themeColor="text1"/>
        </w:rPr>
        <w:t>pedagogického zaměření. Masarykův ústav vyšších studií má špičkový akademický tým, jehož členy jsou osobnosti známé z</w:t>
      </w:r>
      <w:r w:rsidRPr="00424CC6">
        <w:rPr>
          <w:rFonts w:ascii="Cambria" w:hAnsi="Cambria" w:cs="Cambria"/>
          <w:color w:val="000000" w:themeColor="text1"/>
        </w:rPr>
        <w:t> </w:t>
      </w:r>
      <w:r w:rsidRPr="00424CC6">
        <w:rPr>
          <w:color w:val="000000" w:themeColor="text1"/>
        </w:rPr>
        <w:t>akademického prostředí, kteří mají také bohaté životní zkušenosti s řízením významných firem, inovačních projektů i s působením v mediální sféře.</w:t>
      </w:r>
    </w:p>
    <w:p w14:paraId="02ECE106" w14:textId="77777777" w:rsidR="00BA6A53" w:rsidRPr="00424CC6" w:rsidRDefault="00BA6A53" w:rsidP="00BA6A53">
      <w:pPr>
        <w:pStyle w:val="Zapati"/>
        <w:jc w:val="both"/>
      </w:pPr>
      <w:r w:rsidRPr="00424CC6">
        <w:t xml:space="preserve">Více informací najdete na </w:t>
      </w:r>
      <w:hyperlink r:id="rId15" w:history="1">
        <w:r w:rsidRPr="00424CC6">
          <w:rPr>
            <w:rStyle w:val="Hypertextovodkaz"/>
          </w:rPr>
          <w:t>www.muvs.cvut.cz/</w:t>
        </w:r>
      </w:hyperlink>
      <w:r w:rsidRPr="00424CC6">
        <w:t>.</w:t>
      </w:r>
    </w:p>
    <w:p w14:paraId="54815A07" w14:textId="77777777" w:rsidR="00BA6A53" w:rsidRPr="00424CC6" w:rsidRDefault="00BA6A53" w:rsidP="00BA6A53"/>
    <w:p w14:paraId="4B84E61F" w14:textId="77777777" w:rsidR="00BA6A53" w:rsidRPr="00424CC6" w:rsidRDefault="00BA6A53" w:rsidP="00921830">
      <w:pPr>
        <w:spacing w:line="240" w:lineRule="auto"/>
        <w:jc w:val="both"/>
        <w:rPr>
          <w:rFonts w:eastAsiaTheme="minorHAnsi" w:cs="Arial"/>
          <w:sz w:val="22"/>
          <w:szCs w:val="22"/>
        </w:rPr>
      </w:pPr>
    </w:p>
    <w:sectPr w:rsidR="00BA6A53" w:rsidRPr="00424CC6" w:rsidSect="000F5CBA">
      <w:headerReference w:type="default" r:id="rId16"/>
      <w:headerReference w:type="first" r:id="rId17"/>
      <w:footerReference w:type="first" r:id="rId18"/>
      <w:pgSz w:w="11906" w:h="16838"/>
      <w:pgMar w:top="3407" w:right="851" w:bottom="567" w:left="2835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FE709" w14:textId="77777777" w:rsidR="00C33036" w:rsidRDefault="00C33036" w:rsidP="003829EA">
      <w:pPr>
        <w:spacing w:line="240" w:lineRule="auto"/>
      </w:pPr>
      <w:r>
        <w:separator/>
      </w:r>
    </w:p>
  </w:endnote>
  <w:endnote w:type="continuationSeparator" w:id="0">
    <w:p w14:paraId="39B6610D" w14:textId="77777777" w:rsidR="00C33036" w:rsidRDefault="00C33036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F786E" w14:textId="77777777" w:rsidR="006B599E" w:rsidRPr="00BE3DFC" w:rsidRDefault="006B599E" w:rsidP="00574099">
    <w:pPr>
      <w:framePr w:w="5880" w:h="624" w:hSpace="181" w:wrap="around" w:vAnchor="page" w:hAnchor="page" w:x="5161" w:y="2099"/>
      <w:spacing w:line="700" w:lineRule="exact"/>
      <w:rPr>
        <w:b/>
        <w:bCs/>
        <w:caps/>
        <w:color w:val="FFFFFF" w:themeColor="background1"/>
        <w:spacing w:val="34"/>
        <w:kern w:val="12"/>
        <w:sz w:val="62"/>
        <w:szCs w:val="62"/>
      </w:rPr>
    </w:pPr>
    <w:r w:rsidRPr="00BE3DFC">
      <w:rPr>
        <w:b/>
        <w:bCs/>
        <w:caps/>
        <w:color w:val="FFFFFF" w:themeColor="background1"/>
        <w:spacing w:val="34"/>
        <w:kern w:val="12"/>
        <w:sz w:val="62"/>
        <w:szCs w:val="62"/>
      </w:rPr>
      <w:t>TISKOVÁ ZPRÁVA</w:t>
    </w:r>
  </w:p>
  <w:p w14:paraId="6ACBC928" w14:textId="77777777" w:rsidR="006B599E" w:rsidRPr="00BE3DFC" w:rsidRDefault="00AE0870" w:rsidP="004E4774">
    <w:pPr>
      <w:pStyle w:val="Zpat"/>
      <w:spacing w:line="200" w:lineRule="exact"/>
      <w:rPr>
        <w:caps/>
        <w:color w:val="FFFFFF" w:themeColor="background1"/>
        <w:spacing w:val="8"/>
        <w:sz w:val="14"/>
        <w:szCs w:val="14"/>
      </w:rPr>
    </w:pPr>
    <w:r>
      <w:rPr>
        <w:b/>
        <w:bCs/>
        <w:noProof/>
        <w:color w:val="FFFFFF" w:themeColor="background1"/>
        <w:kern w:val="20"/>
        <w:sz w:val="62"/>
        <w:szCs w:val="62"/>
        <w:lang w:eastAsia="cs-CZ" w:bidi="ar-SA"/>
      </w:rPr>
      <w:drawing>
        <wp:anchor distT="0" distB="0" distL="114300" distR="114300" simplePos="0" relativeHeight="251662336" behindDoc="0" locked="0" layoutInCell="1" allowOverlap="1" wp14:anchorId="2E07A579" wp14:editId="7663EB25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40E2A0" wp14:editId="3E42FB74">
              <wp:simplePos x="0" y="0"/>
              <wp:positionH relativeFrom="page">
                <wp:posOffset>3186430</wp:posOffset>
              </wp:positionH>
              <wp:positionV relativeFrom="page">
                <wp:posOffset>540385</wp:posOffset>
              </wp:positionV>
              <wp:extent cx="3834000" cy="1260000"/>
              <wp:effectExtent l="0" t="0" r="1905" b="1016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0" cy="1260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5D6A8" id="Rectangle 1" o:spid="_x0000_s1026" style="position:absolute;margin-left:250.9pt;margin-top:42.55pt;width:301.9pt;height:99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" fillcolor="#0065bd" stroked="f">
              <v:textbox inset="0,0,0,0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D8214" w14:textId="77777777" w:rsidR="00C33036" w:rsidRDefault="00C33036" w:rsidP="003829EA">
      <w:pPr>
        <w:spacing w:line="240" w:lineRule="auto"/>
      </w:pPr>
      <w:r>
        <w:separator/>
      </w:r>
    </w:p>
  </w:footnote>
  <w:footnote w:type="continuationSeparator" w:id="0">
    <w:p w14:paraId="342DA360" w14:textId="77777777" w:rsidR="00C33036" w:rsidRDefault="00C33036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24C36" w14:textId="77777777" w:rsidR="006B599E" w:rsidRPr="004764D3" w:rsidRDefault="006B599E" w:rsidP="00A410A3">
    <w:pPr>
      <w:framePr w:w="2835" w:h="567" w:wrap="notBeside" w:vAnchor="page" w:hAnchor="page" w:x="8026" w:y="984"/>
      <w:spacing w:line="620" w:lineRule="exact"/>
      <w:jc w:val="right"/>
      <w:rPr>
        <w:b/>
        <w:bCs/>
        <w:color w:val="0065BD"/>
        <w:kern w:val="20"/>
        <w:sz w:val="62"/>
        <w:szCs w:val="62"/>
        <w:lang w:val="en-GB" w:bidi="ar-SA"/>
        <w14:numSpacing w14:val="proportional"/>
      </w:rPr>
    </w:pP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PAGE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3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t>/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begin"/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0065BD"/>
        <w:kern w:val="20"/>
        <w:sz w:val="62"/>
        <w:szCs w:val="62"/>
        <w:lang w:val="en-GB"/>
        <w14:numSpacing w14:val="proportional"/>
      </w:rPr>
      <w:t>3</w:t>
    </w:r>
    <w:r w:rsidRPr="004764D3">
      <w:rPr>
        <w:b/>
        <w:bCs/>
        <w:color w:val="0065BD"/>
        <w:kern w:val="20"/>
        <w:sz w:val="62"/>
        <w:szCs w:val="62"/>
        <w:lang w:val="en-GB"/>
        <w14:numSpacing w14:val="proportional"/>
      </w:rPr>
      <w:fldChar w:fldCharType="end"/>
    </w:r>
  </w:p>
  <w:p w14:paraId="1A42951A" w14:textId="77777777" w:rsidR="006B599E" w:rsidRPr="004764D3" w:rsidRDefault="006B599E" w:rsidP="00574099">
    <w:pPr>
      <w:framePr w:w="5810" w:h="624" w:hSpace="181" w:wrap="around" w:vAnchor="page" w:hAnchor="page" w:x="5161" w:y="2099"/>
      <w:spacing w:line="700" w:lineRule="exact"/>
      <w:rPr>
        <w:b/>
        <w:bCs/>
        <w:caps/>
        <w:color w:val="0065BD"/>
        <w:spacing w:val="34"/>
        <w:kern w:val="12"/>
        <w:sz w:val="62"/>
        <w:szCs w:val="62"/>
      </w:rPr>
    </w:pPr>
    <w:r w:rsidRPr="004764D3">
      <w:rPr>
        <w:b/>
        <w:bCs/>
        <w:caps/>
        <w:color w:val="0065BD"/>
        <w:spacing w:val="34"/>
        <w:kern w:val="12"/>
        <w:sz w:val="62"/>
        <w:szCs w:val="62"/>
      </w:rPr>
      <w:t>TISKOVÁ ZPRÁVA</w:t>
    </w:r>
  </w:p>
  <w:p w14:paraId="075EC5FD" w14:textId="77777777" w:rsidR="006B599E" w:rsidRDefault="00AE0870">
    <w:pPr>
      <w:pStyle w:val="Zhlav"/>
    </w:pPr>
    <w:r>
      <w:rPr>
        <w:caps/>
        <w:noProof/>
        <w:color w:val="FFFFFF" w:themeColor="background1"/>
        <w:spacing w:val="8"/>
        <w:sz w:val="14"/>
        <w:szCs w:val="14"/>
        <w:lang w:eastAsia="cs-CZ" w:bidi="ar-SA"/>
      </w:rPr>
      <w:drawing>
        <wp:anchor distT="0" distB="0" distL="114300" distR="114300" simplePos="0" relativeHeight="251663360" behindDoc="0" locked="0" layoutInCell="1" allowOverlap="1" wp14:anchorId="0D25B553" wp14:editId="7AA9F482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581920" cy="1260000"/>
          <wp:effectExtent l="0" t="0" r="889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CVUT_doplnkova_ver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192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599E" w:rsidRPr="00BE3DFC">
      <w:rPr>
        <w:caps/>
        <w:noProof/>
        <w:color w:val="FFFFFF" w:themeColor="background1"/>
        <w:spacing w:val="8"/>
        <w:sz w:val="14"/>
        <w:szCs w:val="14"/>
        <w:lang w:eastAsia="cs-CZ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162ABE" wp14:editId="1E729D42">
              <wp:simplePos x="0" y="0"/>
              <wp:positionH relativeFrom="page">
                <wp:posOffset>3186430</wp:posOffset>
              </wp:positionH>
              <wp:positionV relativeFrom="page">
                <wp:posOffset>547370</wp:posOffset>
              </wp:positionV>
              <wp:extent cx="3783600" cy="1245600"/>
              <wp:effectExtent l="0" t="0" r="26670" b="247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3600" cy="1245600"/>
                      </a:xfrm>
                      <a:prstGeom prst="rect">
                        <a:avLst/>
                      </a:prstGeom>
                      <a:noFill/>
                      <a:ln w="12192" cap="sq">
                        <a:solidFill>
                          <a:srgbClr val="0065BD"/>
                        </a:solidFill>
                        <a:miter lim="8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D97368" id="Rectangle 2" o:spid="_x0000_s1026" style="position:absolute;margin-left:250.9pt;margin-top:43.1pt;width:297.9pt;height:98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" filled="f" strokecolor="#0065bd" strokeweight=".96pt">
              <v:stroke endcap="square"/>
              <v:textbox inset="0,0,0,0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45B91" w14:textId="77777777" w:rsidR="006B599E" w:rsidRPr="001E3831" w:rsidRDefault="006B599E" w:rsidP="001E3831">
    <w:pPr>
      <w:framePr w:w="2835" w:h="567" w:wrap="notBeside" w:vAnchor="page" w:hAnchor="page" w:x="8026" w:y="984"/>
      <w:spacing w:line="620" w:lineRule="exact"/>
      <w:jc w:val="right"/>
      <w:rPr>
        <w:b/>
        <w:bCs/>
        <w:color w:val="FFFFFF" w:themeColor="background1"/>
        <w:kern w:val="20"/>
        <w:sz w:val="62"/>
        <w:szCs w:val="62"/>
        <w:lang w:val="en-GB" w:bidi="ar-SA"/>
        <w14:numSpacing w14:val="proportional"/>
      </w:rPr>
    </w:pP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PAGE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1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t>/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begin"/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instrText xml:space="preserve"> NUMPAGES </w:instrTex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separate"/>
    </w:r>
    <w:r w:rsidR="00C0296D">
      <w:rPr>
        <w:b/>
        <w:bCs/>
        <w:noProof/>
        <w:color w:val="FFFFFF" w:themeColor="background1"/>
        <w:kern w:val="20"/>
        <w:sz w:val="62"/>
        <w:szCs w:val="62"/>
        <w:lang w:val="en-GB"/>
        <w14:numSpacing w14:val="proportional"/>
      </w:rPr>
      <w:t>3</w:t>
    </w:r>
    <w:r w:rsidRPr="001E3831">
      <w:rPr>
        <w:b/>
        <w:bCs/>
        <w:color w:val="FFFFFF" w:themeColor="background1"/>
        <w:kern w:val="20"/>
        <w:sz w:val="62"/>
        <w:szCs w:val="62"/>
        <w:lang w:val="en-GB"/>
        <w14:numSpacing w14:val="proportional"/>
      </w:rPr>
      <w:fldChar w:fldCharType="end"/>
    </w:r>
  </w:p>
  <w:p w14:paraId="5CC9ADDA" w14:textId="77777777" w:rsidR="003429B8" w:rsidRPr="001442C5" w:rsidRDefault="003429B8" w:rsidP="000421D9">
    <w:pPr>
      <w:pStyle w:val="Zahlav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853CE"/>
    <w:multiLevelType w:val="hybridMultilevel"/>
    <w:tmpl w:val="FBDCCC10"/>
    <w:lvl w:ilvl="0" w:tplc="8B56E3D4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331A29BA"/>
    <w:multiLevelType w:val="multilevel"/>
    <w:tmpl w:val="0422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901255949">
    <w:abstractNumId w:val="2"/>
  </w:num>
  <w:num w:numId="2" w16cid:durableId="444544985">
    <w:abstractNumId w:val="1"/>
  </w:num>
  <w:num w:numId="3" w16cid:durableId="1055198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hyphenationZone w:val="425"/>
  <w:doNotShadeFormData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wMTe2MLI0tjQ0tLRQ0lEKTi0uzszPAykwrgUA29+mUywAAAA="/>
  </w:docVars>
  <w:rsids>
    <w:rsidRoot w:val="00045A8B"/>
    <w:rsid w:val="00001621"/>
    <w:rsid w:val="00001D2A"/>
    <w:rsid w:val="00010DFB"/>
    <w:rsid w:val="00011890"/>
    <w:rsid w:val="00012BEA"/>
    <w:rsid w:val="00016822"/>
    <w:rsid w:val="00016B71"/>
    <w:rsid w:val="000172F1"/>
    <w:rsid w:val="000203D1"/>
    <w:rsid w:val="000241EE"/>
    <w:rsid w:val="0002589E"/>
    <w:rsid w:val="000279B6"/>
    <w:rsid w:val="000355E3"/>
    <w:rsid w:val="00037CA3"/>
    <w:rsid w:val="000403B8"/>
    <w:rsid w:val="000421D9"/>
    <w:rsid w:val="000434BA"/>
    <w:rsid w:val="00045A8B"/>
    <w:rsid w:val="00045E1B"/>
    <w:rsid w:val="0004773D"/>
    <w:rsid w:val="00051265"/>
    <w:rsid w:val="000517E5"/>
    <w:rsid w:val="00053495"/>
    <w:rsid w:val="00062F1A"/>
    <w:rsid w:val="000633F2"/>
    <w:rsid w:val="00064511"/>
    <w:rsid w:val="00065F88"/>
    <w:rsid w:val="000660AD"/>
    <w:rsid w:val="000705C7"/>
    <w:rsid w:val="00071B94"/>
    <w:rsid w:val="0007222F"/>
    <w:rsid w:val="000726B8"/>
    <w:rsid w:val="00076DC5"/>
    <w:rsid w:val="00080867"/>
    <w:rsid w:val="00080A5C"/>
    <w:rsid w:val="00085CCE"/>
    <w:rsid w:val="00090A1E"/>
    <w:rsid w:val="0009492D"/>
    <w:rsid w:val="0009550A"/>
    <w:rsid w:val="00096865"/>
    <w:rsid w:val="000A4D7F"/>
    <w:rsid w:val="000A53BA"/>
    <w:rsid w:val="000A6197"/>
    <w:rsid w:val="000A6F62"/>
    <w:rsid w:val="000B08F8"/>
    <w:rsid w:val="000C7203"/>
    <w:rsid w:val="000D5D47"/>
    <w:rsid w:val="000D7C1C"/>
    <w:rsid w:val="000F022C"/>
    <w:rsid w:val="000F3D93"/>
    <w:rsid w:val="000F436A"/>
    <w:rsid w:val="000F5CBA"/>
    <w:rsid w:val="000F72F3"/>
    <w:rsid w:val="001017F7"/>
    <w:rsid w:val="001079D8"/>
    <w:rsid w:val="001143EB"/>
    <w:rsid w:val="00114B39"/>
    <w:rsid w:val="001173CA"/>
    <w:rsid w:val="00125B6F"/>
    <w:rsid w:val="00125CDB"/>
    <w:rsid w:val="00127121"/>
    <w:rsid w:val="00127864"/>
    <w:rsid w:val="001442C5"/>
    <w:rsid w:val="001458F5"/>
    <w:rsid w:val="00146ABD"/>
    <w:rsid w:val="0014704C"/>
    <w:rsid w:val="00152C1D"/>
    <w:rsid w:val="0015653F"/>
    <w:rsid w:val="00160409"/>
    <w:rsid w:val="00160A6B"/>
    <w:rsid w:val="0016153C"/>
    <w:rsid w:val="001766B4"/>
    <w:rsid w:val="00180787"/>
    <w:rsid w:val="0018138B"/>
    <w:rsid w:val="001816B5"/>
    <w:rsid w:val="00181B29"/>
    <w:rsid w:val="00186B27"/>
    <w:rsid w:val="00186EEB"/>
    <w:rsid w:val="001871BC"/>
    <w:rsid w:val="001B37DF"/>
    <w:rsid w:val="001B57EE"/>
    <w:rsid w:val="001C2626"/>
    <w:rsid w:val="001C3697"/>
    <w:rsid w:val="001C7E6B"/>
    <w:rsid w:val="001D31CB"/>
    <w:rsid w:val="001D5EA7"/>
    <w:rsid w:val="001E063F"/>
    <w:rsid w:val="001E3831"/>
    <w:rsid w:val="001E6D7B"/>
    <w:rsid w:val="001F4FDE"/>
    <w:rsid w:val="001F6456"/>
    <w:rsid w:val="001F7A22"/>
    <w:rsid w:val="00205C37"/>
    <w:rsid w:val="00207A67"/>
    <w:rsid w:val="002109C7"/>
    <w:rsid w:val="002176AC"/>
    <w:rsid w:val="00223732"/>
    <w:rsid w:val="00232BA7"/>
    <w:rsid w:val="00237423"/>
    <w:rsid w:val="00241FB9"/>
    <w:rsid w:val="0024679F"/>
    <w:rsid w:val="002553A2"/>
    <w:rsid w:val="00256D35"/>
    <w:rsid w:val="002640F1"/>
    <w:rsid w:val="002707EA"/>
    <w:rsid w:val="00274C75"/>
    <w:rsid w:val="00274D01"/>
    <w:rsid w:val="002759C3"/>
    <w:rsid w:val="002819B9"/>
    <w:rsid w:val="0028591C"/>
    <w:rsid w:val="00286717"/>
    <w:rsid w:val="00286E6A"/>
    <w:rsid w:val="00291D39"/>
    <w:rsid w:val="00296D15"/>
    <w:rsid w:val="00297CB8"/>
    <w:rsid w:val="002A4B9F"/>
    <w:rsid w:val="002B5794"/>
    <w:rsid w:val="002C54BB"/>
    <w:rsid w:val="002D3122"/>
    <w:rsid w:val="002D4522"/>
    <w:rsid w:val="002F018C"/>
    <w:rsid w:val="002F1667"/>
    <w:rsid w:val="002F541A"/>
    <w:rsid w:val="002F67D5"/>
    <w:rsid w:val="00300802"/>
    <w:rsid w:val="003010E1"/>
    <w:rsid w:val="00303659"/>
    <w:rsid w:val="00306900"/>
    <w:rsid w:val="00306AEF"/>
    <w:rsid w:val="003103FC"/>
    <w:rsid w:val="00320825"/>
    <w:rsid w:val="00323A44"/>
    <w:rsid w:val="00324D59"/>
    <w:rsid w:val="00325EB8"/>
    <w:rsid w:val="0032792E"/>
    <w:rsid w:val="003279A4"/>
    <w:rsid w:val="003357EF"/>
    <w:rsid w:val="00335F53"/>
    <w:rsid w:val="003429B8"/>
    <w:rsid w:val="00343435"/>
    <w:rsid w:val="0034476F"/>
    <w:rsid w:val="00355919"/>
    <w:rsid w:val="003559A8"/>
    <w:rsid w:val="00361038"/>
    <w:rsid w:val="00362CEF"/>
    <w:rsid w:val="00363503"/>
    <w:rsid w:val="003651C0"/>
    <w:rsid w:val="00370528"/>
    <w:rsid w:val="00371198"/>
    <w:rsid w:val="003717F1"/>
    <w:rsid w:val="0037238E"/>
    <w:rsid w:val="00373E52"/>
    <w:rsid w:val="00380656"/>
    <w:rsid w:val="00382773"/>
    <w:rsid w:val="003829EA"/>
    <w:rsid w:val="00385BC0"/>
    <w:rsid w:val="00386C6F"/>
    <w:rsid w:val="00387CAD"/>
    <w:rsid w:val="003917B2"/>
    <w:rsid w:val="00393D42"/>
    <w:rsid w:val="003A192B"/>
    <w:rsid w:val="003A768B"/>
    <w:rsid w:val="003B3AFF"/>
    <w:rsid w:val="003B45CC"/>
    <w:rsid w:val="003C1D10"/>
    <w:rsid w:val="003C3820"/>
    <w:rsid w:val="003D29BF"/>
    <w:rsid w:val="003D4289"/>
    <w:rsid w:val="003E4EC9"/>
    <w:rsid w:val="003F16B7"/>
    <w:rsid w:val="00400F34"/>
    <w:rsid w:val="004020BE"/>
    <w:rsid w:val="00403162"/>
    <w:rsid w:val="00406215"/>
    <w:rsid w:val="00407E52"/>
    <w:rsid w:val="00420F6D"/>
    <w:rsid w:val="00424CC6"/>
    <w:rsid w:val="00427F23"/>
    <w:rsid w:val="00430D1C"/>
    <w:rsid w:val="00430E97"/>
    <w:rsid w:val="004328BB"/>
    <w:rsid w:val="004345FB"/>
    <w:rsid w:val="0043746C"/>
    <w:rsid w:val="00440B42"/>
    <w:rsid w:val="00441CAD"/>
    <w:rsid w:val="00442554"/>
    <w:rsid w:val="00443204"/>
    <w:rsid w:val="0045242F"/>
    <w:rsid w:val="004529D4"/>
    <w:rsid w:val="004540F0"/>
    <w:rsid w:val="00456C94"/>
    <w:rsid w:val="00464D19"/>
    <w:rsid w:val="0047137B"/>
    <w:rsid w:val="00472932"/>
    <w:rsid w:val="00475F45"/>
    <w:rsid w:val="004764D3"/>
    <w:rsid w:val="004800DB"/>
    <w:rsid w:val="004817D1"/>
    <w:rsid w:val="00487551"/>
    <w:rsid w:val="00487AF1"/>
    <w:rsid w:val="00496C3A"/>
    <w:rsid w:val="004A4750"/>
    <w:rsid w:val="004B61BC"/>
    <w:rsid w:val="004B6394"/>
    <w:rsid w:val="004C0188"/>
    <w:rsid w:val="004C32DD"/>
    <w:rsid w:val="004C34B5"/>
    <w:rsid w:val="004C5405"/>
    <w:rsid w:val="004C5D7B"/>
    <w:rsid w:val="004E1E20"/>
    <w:rsid w:val="004E4774"/>
    <w:rsid w:val="004F3F6C"/>
    <w:rsid w:val="004F7204"/>
    <w:rsid w:val="00506CFF"/>
    <w:rsid w:val="00512DE3"/>
    <w:rsid w:val="005163DC"/>
    <w:rsid w:val="0051641F"/>
    <w:rsid w:val="00520F33"/>
    <w:rsid w:val="00521253"/>
    <w:rsid w:val="00525FE1"/>
    <w:rsid w:val="00527D8C"/>
    <w:rsid w:val="00530278"/>
    <w:rsid w:val="00533E17"/>
    <w:rsid w:val="005360C9"/>
    <w:rsid w:val="0054042E"/>
    <w:rsid w:val="0055192F"/>
    <w:rsid w:val="005529E4"/>
    <w:rsid w:val="005559D3"/>
    <w:rsid w:val="0056284F"/>
    <w:rsid w:val="00566042"/>
    <w:rsid w:val="00574099"/>
    <w:rsid w:val="00577A1E"/>
    <w:rsid w:val="005804CC"/>
    <w:rsid w:val="00584D80"/>
    <w:rsid w:val="00585555"/>
    <w:rsid w:val="00591334"/>
    <w:rsid w:val="005920A0"/>
    <w:rsid w:val="005A2EC0"/>
    <w:rsid w:val="005B780D"/>
    <w:rsid w:val="005B7E27"/>
    <w:rsid w:val="005C148E"/>
    <w:rsid w:val="005D2179"/>
    <w:rsid w:val="005D6019"/>
    <w:rsid w:val="005D7AB0"/>
    <w:rsid w:val="005E574D"/>
    <w:rsid w:val="005E759D"/>
    <w:rsid w:val="005F0180"/>
    <w:rsid w:val="005F0396"/>
    <w:rsid w:val="005F1B84"/>
    <w:rsid w:val="005F606B"/>
    <w:rsid w:val="005F7712"/>
    <w:rsid w:val="00601B9C"/>
    <w:rsid w:val="00612C80"/>
    <w:rsid w:val="00613C12"/>
    <w:rsid w:val="00655AC1"/>
    <w:rsid w:val="00657A84"/>
    <w:rsid w:val="00661F62"/>
    <w:rsid w:val="006648EF"/>
    <w:rsid w:val="00667892"/>
    <w:rsid w:val="00674493"/>
    <w:rsid w:val="00680A57"/>
    <w:rsid w:val="006847F6"/>
    <w:rsid w:val="006865E5"/>
    <w:rsid w:val="006943BA"/>
    <w:rsid w:val="00694575"/>
    <w:rsid w:val="00695326"/>
    <w:rsid w:val="00696317"/>
    <w:rsid w:val="006A448F"/>
    <w:rsid w:val="006A650A"/>
    <w:rsid w:val="006B599E"/>
    <w:rsid w:val="006B6CDA"/>
    <w:rsid w:val="006B7AC7"/>
    <w:rsid w:val="006C1664"/>
    <w:rsid w:val="006C4C62"/>
    <w:rsid w:val="006E1F9C"/>
    <w:rsid w:val="006E689D"/>
    <w:rsid w:val="006F11DA"/>
    <w:rsid w:val="006F52AA"/>
    <w:rsid w:val="006F6ECA"/>
    <w:rsid w:val="006F7012"/>
    <w:rsid w:val="007074AC"/>
    <w:rsid w:val="0070763E"/>
    <w:rsid w:val="00710091"/>
    <w:rsid w:val="00713EE4"/>
    <w:rsid w:val="007149BD"/>
    <w:rsid w:val="00714B90"/>
    <w:rsid w:val="0071577B"/>
    <w:rsid w:val="007163DE"/>
    <w:rsid w:val="007248D6"/>
    <w:rsid w:val="0072572D"/>
    <w:rsid w:val="007334A1"/>
    <w:rsid w:val="007344DD"/>
    <w:rsid w:val="007431D0"/>
    <w:rsid w:val="00743B76"/>
    <w:rsid w:val="00743CC8"/>
    <w:rsid w:val="00746B8B"/>
    <w:rsid w:val="00747EBE"/>
    <w:rsid w:val="00751B28"/>
    <w:rsid w:val="00752C3F"/>
    <w:rsid w:val="00753A27"/>
    <w:rsid w:val="00761F35"/>
    <w:rsid w:val="0076398B"/>
    <w:rsid w:val="0076597A"/>
    <w:rsid w:val="00766A6F"/>
    <w:rsid w:val="00775641"/>
    <w:rsid w:val="007761B7"/>
    <w:rsid w:val="007832D0"/>
    <w:rsid w:val="00784A8F"/>
    <w:rsid w:val="00784B27"/>
    <w:rsid w:val="00786DC1"/>
    <w:rsid w:val="00790AFA"/>
    <w:rsid w:val="00795613"/>
    <w:rsid w:val="007964F5"/>
    <w:rsid w:val="007972AA"/>
    <w:rsid w:val="007A754F"/>
    <w:rsid w:val="007B0414"/>
    <w:rsid w:val="007B06F9"/>
    <w:rsid w:val="007B2E6E"/>
    <w:rsid w:val="007B4876"/>
    <w:rsid w:val="007B5531"/>
    <w:rsid w:val="007B5807"/>
    <w:rsid w:val="007B68EC"/>
    <w:rsid w:val="007D098B"/>
    <w:rsid w:val="007D4E04"/>
    <w:rsid w:val="007D4EE9"/>
    <w:rsid w:val="007D57DB"/>
    <w:rsid w:val="007D5B59"/>
    <w:rsid w:val="007D6E7C"/>
    <w:rsid w:val="007E5ED5"/>
    <w:rsid w:val="007E656A"/>
    <w:rsid w:val="007E7517"/>
    <w:rsid w:val="007F2D94"/>
    <w:rsid w:val="00801CB3"/>
    <w:rsid w:val="00805B77"/>
    <w:rsid w:val="008065C4"/>
    <w:rsid w:val="00807F1E"/>
    <w:rsid w:val="00810C06"/>
    <w:rsid w:val="00812E9B"/>
    <w:rsid w:val="00814DAA"/>
    <w:rsid w:val="0081669E"/>
    <w:rsid w:val="00817AB9"/>
    <w:rsid w:val="00821DF3"/>
    <w:rsid w:val="00826379"/>
    <w:rsid w:val="00832387"/>
    <w:rsid w:val="00833F21"/>
    <w:rsid w:val="00850ECD"/>
    <w:rsid w:val="0085311E"/>
    <w:rsid w:val="00864945"/>
    <w:rsid w:val="0088161C"/>
    <w:rsid w:val="008828B5"/>
    <w:rsid w:val="00885EC2"/>
    <w:rsid w:val="0089204C"/>
    <w:rsid w:val="0089260C"/>
    <w:rsid w:val="00892B51"/>
    <w:rsid w:val="008938F4"/>
    <w:rsid w:val="008940E0"/>
    <w:rsid w:val="008A47FD"/>
    <w:rsid w:val="008B0A04"/>
    <w:rsid w:val="008B5C6D"/>
    <w:rsid w:val="008C5374"/>
    <w:rsid w:val="008C7C56"/>
    <w:rsid w:val="008D0849"/>
    <w:rsid w:val="008D4B2A"/>
    <w:rsid w:val="008D5689"/>
    <w:rsid w:val="008D5DCD"/>
    <w:rsid w:val="008E6DDF"/>
    <w:rsid w:val="008E710C"/>
    <w:rsid w:val="008E754C"/>
    <w:rsid w:val="008F332A"/>
    <w:rsid w:val="00901775"/>
    <w:rsid w:val="00906F3B"/>
    <w:rsid w:val="009116DB"/>
    <w:rsid w:val="00912154"/>
    <w:rsid w:val="00914E5D"/>
    <w:rsid w:val="00921830"/>
    <w:rsid w:val="009234B1"/>
    <w:rsid w:val="00925272"/>
    <w:rsid w:val="00941856"/>
    <w:rsid w:val="0094353B"/>
    <w:rsid w:val="009502FE"/>
    <w:rsid w:val="00951465"/>
    <w:rsid w:val="009566D3"/>
    <w:rsid w:val="009625CD"/>
    <w:rsid w:val="00962DA5"/>
    <w:rsid w:val="00964537"/>
    <w:rsid w:val="00964AD0"/>
    <w:rsid w:val="00973CC2"/>
    <w:rsid w:val="00976657"/>
    <w:rsid w:val="009767CE"/>
    <w:rsid w:val="00981C3F"/>
    <w:rsid w:val="00997E73"/>
    <w:rsid w:val="009A04F0"/>
    <w:rsid w:val="009B3F71"/>
    <w:rsid w:val="009C097C"/>
    <w:rsid w:val="009C3103"/>
    <w:rsid w:val="009C65ED"/>
    <w:rsid w:val="009C760E"/>
    <w:rsid w:val="009D4817"/>
    <w:rsid w:val="009D5A2B"/>
    <w:rsid w:val="009D6551"/>
    <w:rsid w:val="009E5CBD"/>
    <w:rsid w:val="009F3182"/>
    <w:rsid w:val="009F6BE8"/>
    <w:rsid w:val="00A016F3"/>
    <w:rsid w:val="00A01B45"/>
    <w:rsid w:val="00A059A7"/>
    <w:rsid w:val="00A05CE6"/>
    <w:rsid w:val="00A067E1"/>
    <w:rsid w:val="00A07DA2"/>
    <w:rsid w:val="00A1314E"/>
    <w:rsid w:val="00A13372"/>
    <w:rsid w:val="00A141E8"/>
    <w:rsid w:val="00A15B4D"/>
    <w:rsid w:val="00A2172D"/>
    <w:rsid w:val="00A22017"/>
    <w:rsid w:val="00A24C3B"/>
    <w:rsid w:val="00A25F66"/>
    <w:rsid w:val="00A3030E"/>
    <w:rsid w:val="00A410A3"/>
    <w:rsid w:val="00A430CA"/>
    <w:rsid w:val="00A43243"/>
    <w:rsid w:val="00A471BC"/>
    <w:rsid w:val="00A471E6"/>
    <w:rsid w:val="00A5019A"/>
    <w:rsid w:val="00A60BDB"/>
    <w:rsid w:val="00A633CE"/>
    <w:rsid w:val="00A710D0"/>
    <w:rsid w:val="00A75551"/>
    <w:rsid w:val="00A75A8C"/>
    <w:rsid w:val="00A76491"/>
    <w:rsid w:val="00A77353"/>
    <w:rsid w:val="00A8087B"/>
    <w:rsid w:val="00A83188"/>
    <w:rsid w:val="00A84A99"/>
    <w:rsid w:val="00A84BE5"/>
    <w:rsid w:val="00A859BF"/>
    <w:rsid w:val="00A92171"/>
    <w:rsid w:val="00A93218"/>
    <w:rsid w:val="00A93E3A"/>
    <w:rsid w:val="00AA02F8"/>
    <w:rsid w:val="00AA0ADC"/>
    <w:rsid w:val="00AA1B8B"/>
    <w:rsid w:val="00AB6EE2"/>
    <w:rsid w:val="00AB7B16"/>
    <w:rsid w:val="00AC379D"/>
    <w:rsid w:val="00AC6D20"/>
    <w:rsid w:val="00AD09D5"/>
    <w:rsid w:val="00AD0B01"/>
    <w:rsid w:val="00AD75EB"/>
    <w:rsid w:val="00AD7EE8"/>
    <w:rsid w:val="00AE0870"/>
    <w:rsid w:val="00AE1266"/>
    <w:rsid w:val="00AF12AF"/>
    <w:rsid w:val="00B00C6D"/>
    <w:rsid w:val="00B122CE"/>
    <w:rsid w:val="00B1277E"/>
    <w:rsid w:val="00B1378B"/>
    <w:rsid w:val="00B22D75"/>
    <w:rsid w:val="00B237BB"/>
    <w:rsid w:val="00B26761"/>
    <w:rsid w:val="00B323CB"/>
    <w:rsid w:val="00B436A4"/>
    <w:rsid w:val="00B4467A"/>
    <w:rsid w:val="00B44F90"/>
    <w:rsid w:val="00B54B03"/>
    <w:rsid w:val="00B63D38"/>
    <w:rsid w:val="00B65C8A"/>
    <w:rsid w:val="00B71B05"/>
    <w:rsid w:val="00B77193"/>
    <w:rsid w:val="00B8574B"/>
    <w:rsid w:val="00B90C5E"/>
    <w:rsid w:val="00B953D8"/>
    <w:rsid w:val="00B97121"/>
    <w:rsid w:val="00B97C63"/>
    <w:rsid w:val="00BA0297"/>
    <w:rsid w:val="00BA6A53"/>
    <w:rsid w:val="00BB34A7"/>
    <w:rsid w:val="00BB5331"/>
    <w:rsid w:val="00BC0E55"/>
    <w:rsid w:val="00BC1D28"/>
    <w:rsid w:val="00BC2C10"/>
    <w:rsid w:val="00BC343B"/>
    <w:rsid w:val="00BC4E7A"/>
    <w:rsid w:val="00BD26C0"/>
    <w:rsid w:val="00BD397F"/>
    <w:rsid w:val="00BD41CF"/>
    <w:rsid w:val="00BD4649"/>
    <w:rsid w:val="00BD573B"/>
    <w:rsid w:val="00BE084E"/>
    <w:rsid w:val="00BE3A4A"/>
    <w:rsid w:val="00BE3DFC"/>
    <w:rsid w:val="00BE51F8"/>
    <w:rsid w:val="00BE7E80"/>
    <w:rsid w:val="00BF07F6"/>
    <w:rsid w:val="00BF1D2C"/>
    <w:rsid w:val="00BF2FF5"/>
    <w:rsid w:val="00BF4E50"/>
    <w:rsid w:val="00BF71C0"/>
    <w:rsid w:val="00BF7F31"/>
    <w:rsid w:val="00C01135"/>
    <w:rsid w:val="00C01D0A"/>
    <w:rsid w:val="00C0296D"/>
    <w:rsid w:val="00C06650"/>
    <w:rsid w:val="00C10B66"/>
    <w:rsid w:val="00C10E19"/>
    <w:rsid w:val="00C139F4"/>
    <w:rsid w:val="00C17DE3"/>
    <w:rsid w:val="00C22E50"/>
    <w:rsid w:val="00C25156"/>
    <w:rsid w:val="00C25AC2"/>
    <w:rsid w:val="00C267C9"/>
    <w:rsid w:val="00C33036"/>
    <w:rsid w:val="00C36AEE"/>
    <w:rsid w:val="00C400F0"/>
    <w:rsid w:val="00C40D1D"/>
    <w:rsid w:val="00C44611"/>
    <w:rsid w:val="00C5222E"/>
    <w:rsid w:val="00C52F0B"/>
    <w:rsid w:val="00C54FE8"/>
    <w:rsid w:val="00C614F8"/>
    <w:rsid w:val="00C644AD"/>
    <w:rsid w:val="00C71F8B"/>
    <w:rsid w:val="00C80FF1"/>
    <w:rsid w:val="00C926A4"/>
    <w:rsid w:val="00C93904"/>
    <w:rsid w:val="00C94055"/>
    <w:rsid w:val="00C94398"/>
    <w:rsid w:val="00CA088A"/>
    <w:rsid w:val="00CA0B59"/>
    <w:rsid w:val="00CA1B93"/>
    <w:rsid w:val="00CA2FDC"/>
    <w:rsid w:val="00CA329F"/>
    <w:rsid w:val="00CA5C03"/>
    <w:rsid w:val="00CC1321"/>
    <w:rsid w:val="00CC20A9"/>
    <w:rsid w:val="00CC2242"/>
    <w:rsid w:val="00CD244B"/>
    <w:rsid w:val="00CD5575"/>
    <w:rsid w:val="00CD57E0"/>
    <w:rsid w:val="00CE63C6"/>
    <w:rsid w:val="00CE6DA7"/>
    <w:rsid w:val="00CF3BEF"/>
    <w:rsid w:val="00CF545F"/>
    <w:rsid w:val="00CF5F9F"/>
    <w:rsid w:val="00D0455C"/>
    <w:rsid w:val="00D11FCE"/>
    <w:rsid w:val="00D15B19"/>
    <w:rsid w:val="00D23D06"/>
    <w:rsid w:val="00D24983"/>
    <w:rsid w:val="00D261ED"/>
    <w:rsid w:val="00D300FD"/>
    <w:rsid w:val="00D31919"/>
    <w:rsid w:val="00D327FD"/>
    <w:rsid w:val="00D3303A"/>
    <w:rsid w:val="00D33E16"/>
    <w:rsid w:val="00D513C8"/>
    <w:rsid w:val="00D5683F"/>
    <w:rsid w:val="00D63040"/>
    <w:rsid w:val="00D75093"/>
    <w:rsid w:val="00D76794"/>
    <w:rsid w:val="00D77D86"/>
    <w:rsid w:val="00D81B9E"/>
    <w:rsid w:val="00D81BB6"/>
    <w:rsid w:val="00D82ABB"/>
    <w:rsid w:val="00D83475"/>
    <w:rsid w:val="00D86754"/>
    <w:rsid w:val="00D86F52"/>
    <w:rsid w:val="00D87CD1"/>
    <w:rsid w:val="00D93269"/>
    <w:rsid w:val="00D97EF4"/>
    <w:rsid w:val="00DA0BB0"/>
    <w:rsid w:val="00DA704A"/>
    <w:rsid w:val="00DB2004"/>
    <w:rsid w:val="00DB5666"/>
    <w:rsid w:val="00DB5E0B"/>
    <w:rsid w:val="00DC3A4F"/>
    <w:rsid w:val="00DC662C"/>
    <w:rsid w:val="00DD3C18"/>
    <w:rsid w:val="00DD5B5F"/>
    <w:rsid w:val="00DE02FE"/>
    <w:rsid w:val="00DE51FB"/>
    <w:rsid w:val="00DE6626"/>
    <w:rsid w:val="00DF2AC1"/>
    <w:rsid w:val="00DF3D94"/>
    <w:rsid w:val="00DF47D3"/>
    <w:rsid w:val="00DF52BA"/>
    <w:rsid w:val="00E0357B"/>
    <w:rsid w:val="00E05720"/>
    <w:rsid w:val="00E06E4A"/>
    <w:rsid w:val="00E16874"/>
    <w:rsid w:val="00E2093C"/>
    <w:rsid w:val="00E316B3"/>
    <w:rsid w:val="00E31A05"/>
    <w:rsid w:val="00E40EF2"/>
    <w:rsid w:val="00E421B1"/>
    <w:rsid w:val="00E4689C"/>
    <w:rsid w:val="00E50F7E"/>
    <w:rsid w:val="00E568A3"/>
    <w:rsid w:val="00E66774"/>
    <w:rsid w:val="00E71101"/>
    <w:rsid w:val="00E724F6"/>
    <w:rsid w:val="00E7292E"/>
    <w:rsid w:val="00E73DFC"/>
    <w:rsid w:val="00E7485F"/>
    <w:rsid w:val="00E74FB4"/>
    <w:rsid w:val="00E77AF4"/>
    <w:rsid w:val="00E8109D"/>
    <w:rsid w:val="00E83E4F"/>
    <w:rsid w:val="00E86899"/>
    <w:rsid w:val="00E9605C"/>
    <w:rsid w:val="00EA5CDC"/>
    <w:rsid w:val="00EA6F87"/>
    <w:rsid w:val="00EA6FAC"/>
    <w:rsid w:val="00EA73F5"/>
    <w:rsid w:val="00EB0A8D"/>
    <w:rsid w:val="00EB2504"/>
    <w:rsid w:val="00EB4A18"/>
    <w:rsid w:val="00EB66DF"/>
    <w:rsid w:val="00EC11B3"/>
    <w:rsid w:val="00EC7479"/>
    <w:rsid w:val="00ED00A9"/>
    <w:rsid w:val="00ED0C9D"/>
    <w:rsid w:val="00ED1DD1"/>
    <w:rsid w:val="00ED64DC"/>
    <w:rsid w:val="00EE28D8"/>
    <w:rsid w:val="00EE4D2C"/>
    <w:rsid w:val="00EE5DA1"/>
    <w:rsid w:val="00F03B5D"/>
    <w:rsid w:val="00F03B9C"/>
    <w:rsid w:val="00F03EBB"/>
    <w:rsid w:val="00F11829"/>
    <w:rsid w:val="00F13553"/>
    <w:rsid w:val="00F154F8"/>
    <w:rsid w:val="00F2336D"/>
    <w:rsid w:val="00F23D38"/>
    <w:rsid w:val="00F307A5"/>
    <w:rsid w:val="00F31300"/>
    <w:rsid w:val="00F34C84"/>
    <w:rsid w:val="00F36D80"/>
    <w:rsid w:val="00F44BF3"/>
    <w:rsid w:val="00F5569D"/>
    <w:rsid w:val="00F55F2D"/>
    <w:rsid w:val="00F570F2"/>
    <w:rsid w:val="00F70AB1"/>
    <w:rsid w:val="00F71503"/>
    <w:rsid w:val="00F72512"/>
    <w:rsid w:val="00F77C86"/>
    <w:rsid w:val="00F81BDF"/>
    <w:rsid w:val="00F845AC"/>
    <w:rsid w:val="00F84A9A"/>
    <w:rsid w:val="00F92545"/>
    <w:rsid w:val="00F94203"/>
    <w:rsid w:val="00F95E11"/>
    <w:rsid w:val="00F961EE"/>
    <w:rsid w:val="00FA1375"/>
    <w:rsid w:val="00FA1F44"/>
    <w:rsid w:val="00FA6097"/>
    <w:rsid w:val="00FA6BE5"/>
    <w:rsid w:val="00FA7904"/>
    <w:rsid w:val="00FA7F85"/>
    <w:rsid w:val="00FB58BF"/>
    <w:rsid w:val="00FC0E39"/>
    <w:rsid w:val="00FC2511"/>
    <w:rsid w:val="00FC60C7"/>
    <w:rsid w:val="00FD37A3"/>
    <w:rsid w:val="00FE0333"/>
    <w:rsid w:val="00FE1B7F"/>
    <w:rsid w:val="00FE3755"/>
    <w:rsid w:val="00FE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9DF1300"/>
  <w15:docId w15:val="{DFA59628-4B11-594E-8181-CD7ECFCF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4FE8"/>
    <w:pPr>
      <w:widowControl w:val="0"/>
      <w:spacing w:line="32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customStyle="1" w:styleId="Zahlavi">
    <w:name w:val="Zahlavi"/>
    <w:basedOn w:val="Normln"/>
    <w:qFormat/>
    <w:rsid w:val="000421D9"/>
    <w:pPr>
      <w:spacing w:line="300" w:lineRule="exact"/>
    </w:pPr>
    <w:rPr>
      <w:b/>
      <w:bCs/>
      <w:caps/>
      <w:spacing w:val="8"/>
      <w:kern w:val="20"/>
      <w:szCs w:val="20"/>
      <w:lang w:val="en-GB" w:bidi="ar-SA"/>
      <w14:numForm w14:val="lining"/>
      <w14:numSpacing w14:val="proportional"/>
    </w:rPr>
  </w:style>
  <w:style w:type="paragraph" w:customStyle="1" w:styleId="Nadpiszpravy">
    <w:name w:val="Nadpis zpravy"/>
    <w:basedOn w:val="Normln"/>
    <w:qFormat/>
    <w:rsid w:val="006B599E"/>
    <w:rPr>
      <w:b/>
      <w:bCs/>
      <w:caps/>
      <w:spacing w:val="8"/>
      <w:sz w:val="24"/>
    </w:rPr>
  </w:style>
  <w:style w:type="paragraph" w:customStyle="1" w:styleId="Perex">
    <w:name w:val="Perex"/>
    <w:basedOn w:val="Normln"/>
    <w:qFormat/>
    <w:rsid w:val="00C54FE8"/>
    <w:rPr>
      <w:b/>
    </w:rPr>
  </w:style>
  <w:style w:type="character" w:customStyle="1" w:styleId="ZapatiChar">
    <w:name w:val="Zapati Char"/>
    <w:basedOn w:val="Standardnpsmoodstavce"/>
    <w:link w:val="Zapati"/>
    <w:locked/>
    <w:rsid w:val="00C10E19"/>
    <w:rPr>
      <w:rFonts w:ascii="Technika" w:hAnsi="Technika" w:cs="Arial"/>
      <w:sz w:val="18"/>
      <w:szCs w:val="18"/>
    </w:rPr>
  </w:style>
  <w:style w:type="paragraph" w:customStyle="1" w:styleId="Zapati">
    <w:name w:val="Zapati"/>
    <w:basedOn w:val="Normln"/>
    <w:link w:val="ZapatiChar"/>
    <w:qFormat/>
    <w:rsid w:val="00C10E19"/>
    <w:pPr>
      <w:spacing w:line="240" w:lineRule="auto"/>
    </w:pPr>
    <w:rPr>
      <w:rFonts w:cs="Arial"/>
      <w:sz w:val="18"/>
      <w:szCs w:val="18"/>
    </w:rPr>
  </w:style>
  <w:style w:type="paragraph" w:customStyle="1" w:styleId="Default">
    <w:name w:val="Default"/>
    <w:rsid w:val="00F03B5D"/>
    <w:pPr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47F6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7665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qFormat/>
    <w:rsid w:val="0088161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8161C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84A8F"/>
    <w:rPr>
      <w:b/>
      <w:bCs/>
    </w:rPr>
  </w:style>
  <w:style w:type="character" w:customStyle="1" w:styleId="mcntmcnt">
    <w:name w:val="mcntmcnt"/>
    <w:basedOn w:val="Standardnpsmoodstavce"/>
    <w:rsid w:val="00237423"/>
  </w:style>
  <w:style w:type="character" w:styleId="Odkaznakoment">
    <w:name w:val="annotation reference"/>
    <w:basedOn w:val="Standardnpsmoodstavce"/>
    <w:uiPriority w:val="99"/>
    <w:semiHidden/>
    <w:unhideWhenUsed/>
    <w:rsid w:val="00FA13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A1375"/>
    <w:pPr>
      <w:spacing w:line="240" w:lineRule="auto"/>
    </w:pPr>
    <w:rPr>
      <w:rFonts w:cs="Mangal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A1375"/>
    <w:rPr>
      <w:rFonts w:ascii="Technika" w:hAnsi="Technika" w:cs="Mangal"/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13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1375"/>
    <w:rPr>
      <w:rFonts w:ascii="Technika" w:hAnsi="Technika" w:cs="Mangal"/>
      <w:b/>
      <w:bCs/>
      <w:sz w:val="20"/>
      <w:szCs w:val="18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71B05"/>
    <w:pPr>
      <w:widowControl/>
      <w:spacing w:line="240" w:lineRule="auto"/>
    </w:pPr>
    <w:rPr>
      <w:rFonts w:ascii="Calibri" w:eastAsiaTheme="minorHAnsi" w:hAnsi="Calibri" w:cs="Calibri"/>
      <w:sz w:val="22"/>
      <w:szCs w:val="22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71B05"/>
    <w:rPr>
      <w:rFonts w:ascii="Calibri" w:eastAsiaTheme="minorHAnsi" w:hAnsi="Calibri" w:cs="Calibri"/>
      <w:sz w:val="22"/>
      <w:szCs w:val="22"/>
      <w:lang w:eastAsia="en-US" w:bidi="ar-SA"/>
    </w:rPr>
  </w:style>
  <w:style w:type="character" w:styleId="Zdraznn">
    <w:name w:val="Emphasis"/>
    <w:basedOn w:val="Standardnpsmoodstavce"/>
    <w:uiPriority w:val="20"/>
    <w:qFormat/>
    <w:rsid w:val="001143EB"/>
    <w:rPr>
      <w:i/>
      <w:iCs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5F018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A1B8B"/>
    <w:pPr>
      <w:widowControl/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cs-CZ" w:bidi="ar-SA"/>
    </w:rPr>
  </w:style>
  <w:style w:type="paragraph" w:styleId="Revize">
    <w:name w:val="Revision"/>
    <w:hidden/>
    <w:uiPriority w:val="99"/>
    <w:semiHidden/>
    <w:rsid w:val="00496C3A"/>
    <w:rPr>
      <w:rFonts w:ascii="Technika" w:hAnsi="Technika" w:cs="Mangal"/>
      <w:sz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DB2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0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8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6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muvs.cvut.cz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vut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%20Budinov&#225;\Downloads\Tiskova%20zprava%20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840A9C-6791-4810-8EE2-B6CB89721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A43CFA-07F4-4477-89AA-71DA31241D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295073-3353-4D94-A2F7-78BE08EDE431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  <ds:schemaRef ds:uri="1f21efa9-a403-444a-8169-4661883491ca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0A7E08E-EE85-4F0A-A96A-18207BD9A4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Tiskova zprava CZ.DOTX</Template>
  <TotalTime>34</TotalTime>
  <Pages>5</Pages>
  <Words>1302</Words>
  <Characters>7917</Characters>
  <Application>Microsoft Office Word</Application>
  <DocSecurity>0</DocSecurity>
  <Lines>65</Lines>
  <Paragraphs>18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TZ</vt:lpstr>
      <vt:lpstr>TZ</vt:lpstr>
      <vt:lpstr>TZ</vt:lpstr>
    </vt:vector>
  </TitlesOfParts>
  <Company/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</dc:title>
  <dc:creator>Kateřina Veselá</dc:creator>
  <cp:lastModifiedBy>Rudolfova, Dita</cp:lastModifiedBy>
  <cp:revision>3</cp:revision>
  <cp:lastPrinted>2024-04-23T08:57:00Z</cp:lastPrinted>
  <dcterms:created xsi:type="dcterms:W3CDTF">2024-10-10T07:39:00Z</dcterms:created>
  <dcterms:modified xsi:type="dcterms:W3CDTF">2024-10-10T10:59:00Z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  <property fmtid="{D5CDD505-2E9C-101B-9397-08002B2CF9AE}" pid="3" name="GrammarlyDocumentId">
    <vt:lpwstr>006bfd39d6a767883aea931d9dceb297969dcf6e9c422d2a22ef062c2f30a788</vt:lpwstr>
  </property>
</Properties>
</file>