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4D4A40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4D4A40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4F614556" w:rsidR="008F4E87" w:rsidRDefault="008F4E87" w:rsidP="004D4A40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62368E">
        <w:rPr>
          <w:color w:val="000000" w:themeColor="text1"/>
          <w:sz w:val="19"/>
          <w:szCs w:val="19"/>
          <w:lang w:val="cs-CZ"/>
        </w:rPr>
        <w:t xml:space="preserve">V Praze </w:t>
      </w:r>
      <w:r w:rsidR="001F402F">
        <w:rPr>
          <w:color w:val="000000" w:themeColor="text1"/>
          <w:sz w:val="19"/>
          <w:szCs w:val="19"/>
          <w:lang w:val="cs-CZ"/>
        </w:rPr>
        <w:t>10</w:t>
      </w:r>
      <w:r w:rsidRPr="0062368E">
        <w:rPr>
          <w:color w:val="000000" w:themeColor="text1"/>
          <w:sz w:val="19"/>
          <w:szCs w:val="19"/>
          <w:lang w:val="cs-CZ"/>
        </w:rPr>
        <w:t xml:space="preserve">. </w:t>
      </w:r>
      <w:r w:rsidR="001F402F">
        <w:rPr>
          <w:color w:val="000000" w:themeColor="text1"/>
          <w:sz w:val="19"/>
          <w:szCs w:val="19"/>
          <w:lang w:val="cs-CZ"/>
        </w:rPr>
        <w:t>9</w:t>
      </w:r>
      <w:r w:rsidRPr="0062368E">
        <w:rPr>
          <w:color w:val="000000" w:themeColor="text1"/>
          <w:sz w:val="19"/>
          <w:szCs w:val="19"/>
          <w:lang w:val="cs-CZ"/>
        </w:rPr>
        <w:t>. 202</w:t>
      </w:r>
      <w:r w:rsidR="000A2137" w:rsidRPr="0062368E">
        <w:rPr>
          <w:color w:val="000000" w:themeColor="text1"/>
          <w:sz w:val="19"/>
          <w:szCs w:val="19"/>
          <w:lang w:val="cs-CZ"/>
        </w:rPr>
        <w:t>4</w:t>
      </w:r>
    </w:p>
    <w:p w14:paraId="30527FF2" w14:textId="77777777" w:rsidR="008F4E87" w:rsidRDefault="008F4E87" w:rsidP="004D4A40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32288A85" w:rsidR="008F4E87" w:rsidRDefault="008F4E87" w:rsidP="004D4A40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 xml:space="preserve">Ing. </w:t>
      </w:r>
      <w:r w:rsidR="00FF3A1C">
        <w:t>Pavel Krupík</w:t>
      </w:r>
    </w:p>
    <w:p w14:paraId="4CB264E2" w14:textId="2CB66C54" w:rsidR="00FF3A1C" w:rsidRPr="0084068A" w:rsidRDefault="00FF3A1C" w:rsidP="004D4A40">
      <w:pPr>
        <w:pStyle w:val="Zahlavi"/>
        <w:jc w:val="both"/>
        <w:rPr>
          <w:rStyle w:val="Hypertextovodkaz"/>
        </w:rPr>
      </w:pPr>
      <w:r>
        <w:rPr>
          <w:rStyle w:val="Internetovodkaz"/>
        </w:rPr>
        <w:fldChar w:fldCharType="begin"/>
      </w:r>
      <w:r>
        <w:rPr>
          <w:rStyle w:val="Internetovodkaz"/>
        </w:rPr>
        <w:instrText>HYPERLINK "mailto:pavel.krupik@cvut.cz"</w:instrText>
      </w:r>
      <w:r>
        <w:rPr>
          <w:rStyle w:val="Internetovodkaz"/>
        </w:rPr>
        <w:fldChar w:fldCharType="separate"/>
      </w:r>
      <w:r w:rsidRPr="0084068A">
        <w:rPr>
          <w:rStyle w:val="Hypertextovodkaz"/>
        </w:rPr>
        <w:t>pavel.krupik@cvut.cz</w:t>
      </w:r>
    </w:p>
    <w:p w14:paraId="35E51A82" w14:textId="0F04F8FB" w:rsidR="008F4E87" w:rsidRPr="00FF3A1C" w:rsidRDefault="00FF3A1C" w:rsidP="004D4A40">
      <w:pPr>
        <w:pStyle w:val="Zahlavi"/>
        <w:jc w:val="both"/>
        <w:rPr>
          <w:color w:val="FF0000"/>
        </w:rPr>
      </w:pPr>
      <w:r>
        <w:rPr>
          <w:rStyle w:val="Internetovodkaz"/>
        </w:rPr>
        <w:fldChar w:fldCharType="end"/>
      </w:r>
      <w:r w:rsidRPr="00FF3A1C">
        <w:rPr>
          <w:rFonts w:eastAsia="Times New Roman"/>
          <w:color w:val="000000"/>
        </w:rPr>
        <w:t>608 927 630</w:t>
      </w:r>
    </w:p>
    <w:p w14:paraId="3136B648" w14:textId="5D979746" w:rsidR="008F4E87" w:rsidRDefault="008F4E87" w:rsidP="004D4A40">
      <w:pPr>
        <w:jc w:val="both"/>
        <w:rPr>
          <w:sz w:val="24"/>
        </w:rPr>
      </w:pPr>
    </w:p>
    <w:p w14:paraId="1B934E4B" w14:textId="77777777" w:rsidR="00812652" w:rsidRDefault="00812652" w:rsidP="004D4A40">
      <w:pPr>
        <w:jc w:val="both"/>
        <w:rPr>
          <w:sz w:val="24"/>
        </w:rPr>
      </w:pPr>
    </w:p>
    <w:p w14:paraId="61DC645D" w14:textId="77777777" w:rsidR="004D4A40" w:rsidRDefault="001F402F" w:rsidP="004D4A40">
      <w:pPr>
        <w:jc w:val="both"/>
        <w:rPr>
          <w:rFonts w:cs="Arial"/>
          <w:b/>
          <w:color w:val="000000"/>
          <w:sz w:val="28"/>
          <w:szCs w:val="28"/>
        </w:rPr>
      </w:pPr>
      <w:r w:rsidRPr="001F402F">
        <w:rPr>
          <w:rFonts w:cs="Arial"/>
          <w:b/>
          <w:color w:val="000000"/>
          <w:sz w:val="28"/>
          <w:szCs w:val="28"/>
        </w:rPr>
        <w:t>Development nemovitostí na ČVUT. Nový program celoživotního vzdělávání propojuje byznys, akademické prostředí a státní správu</w:t>
      </w:r>
      <w:bookmarkStart w:id="0" w:name="_Hlk148954575"/>
    </w:p>
    <w:p w14:paraId="1765FFD9" w14:textId="77777777" w:rsidR="004D4A40" w:rsidRDefault="004D4A40" w:rsidP="004D4A40">
      <w:pPr>
        <w:jc w:val="both"/>
        <w:rPr>
          <w:rFonts w:cs="Arial"/>
          <w:b/>
          <w:bCs/>
          <w:color w:val="000000"/>
          <w:sz w:val="24"/>
        </w:rPr>
      </w:pPr>
    </w:p>
    <w:p w14:paraId="1BC738DA" w14:textId="71418AA3" w:rsidR="005B2D7F" w:rsidRPr="004D4A40" w:rsidRDefault="001F402F" w:rsidP="004D4A40">
      <w:pPr>
        <w:jc w:val="both"/>
        <w:rPr>
          <w:sz w:val="22"/>
          <w:szCs w:val="22"/>
        </w:rPr>
      </w:pPr>
      <w:r w:rsidRPr="004D4A40">
        <w:rPr>
          <w:rFonts w:cs="Arial"/>
          <w:b/>
          <w:bCs/>
          <w:color w:val="000000"/>
          <w:sz w:val="22"/>
          <w:szCs w:val="22"/>
        </w:rPr>
        <w:t>Vytěžit, či nevytěžit území určené pro výstavbu? Jak navrhnout výstavbu efektivně s</w:t>
      </w:r>
      <w:r w:rsidRPr="004D4A40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4D4A40">
        <w:rPr>
          <w:rFonts w:cs="Arial"/>
          <w:b/>
          <w:bCs/>
          <w:color w:val="000000"/>
          <w:sz w:val="22"/>
          <w:szCs w:val="22"/>
        </w:rPr>
        <w:t>ohledem na investi</w:t>
      </w:r>
      <w:r w:rsidRPr="004D4A40">
        <w:rPr>
          <w:rFonts w:cs="Technika"/>
          <w:b/>
          <w:bCs/>
          <w:color w:val="000000"/>
          <w:sz w:val="22"/>
          <w:szCs w:val="22"/>
        </w:rPr>
        <w:t>č</w:t>
      </w:r>
      <w:r w:rsidRPr="004D4A40">
        <w:rPr>
          <w:rFonts w:cs="Arial"/>
          <w:b/>
          <w:bCs/>
          <w:color w:val="000000"/>
          <w:sz w:val="22"/>
          <w:szCs w:val="22"/>
        </w:rPr>
        <w:t>n</w:t>
      </w:r>
      <w:r w:rsidRPr="004D4A40">
        <w:rPr>
          <w:rFonts w:cs="Technika"/>
          <w:b/>
          <w:bCs/>
          <w:color w:val="000000"/>
          <w:sz w:val="22"/>
          <w:szCs w:val="22"/>
        </w:rPr>
        <w:t>í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n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klady i provoz? Jak uspokojit z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jmy v</w:t>
      </w:r>
      <w:r w:rsidRPr="004D4A40">
        <w:rPr>
          <w:rFonts w:cs="Technika"/>
          <w:b/>
          <w:bCs/>
          <w:color w:val="000000"/>
          <w:sz w:val="22"/>
          <w:szCs w:val="22"/>
        </w:rPr>
        <w:t>š</w:t>
      </w:r>
      <w:r w:rsidRPr="004D4A40">
        <w:rPr>
          <w:rFonts w:cs="Arial"/>
          <w:b/>
          <w:bCs/>
          <w:color w:val="000000"/>
          <w:sz w:val="22"/>
          <w:szCs w:val="22"/>
        </w:rPr>
        <w:t>ech zainteresovan</w:t>
      </w:r>
      <w:r w:rsidRPr="004D4A40">
        <w:rPr>
          <w:rFonts w:cs="Technika"/>
          <w:b/>
          <w:bCs/>
          <w:color w:val="000000"/>
          <w:sz w:val="22"/>
          <w:szCs w:val="22"/>
        </w:rPr>
        <w:t>ý</w:t>
      </w:r>
      <w:r w:rsidRPr="004D4A40">
        <w:rPr>
          <w:rFonts w:cs="Arial"/>
          <w:b/>
          <w:bCs/>
          <w:color w:val="000000"/>
          <w:sz w:val="22"/>
          <w:szCs w:val="22"/>
        </w:rPr>
        <w:t>ch stran rozvoje nemovitost</w:t>
      </w:r>
      <w:r w:rsidRPr="004D4A40">
        <w:rPr>
          <w:rFonts w:cs="Technika"/>
          <w:b/>
          <w:bCs/>
          <w:color w:val="000000"/>
          <w:sz w:val="22"/>
          <w:szCs w:val="22"/>
        </w:rPr>
        <w:t>í</w:t>
      </w:r>
      <w:r w:rsidRPr="004D4A40">
        <w:rPr>
          <w:rFonts w:cs="Arial"/>
          <w:b/>
          <w:bCs/>
          <w:color w:val="000000"/>
          <w:sz w:val="22"/>
          <w:szCs w:val="22"/>
        </w:rPr>
        <w:t>? Tyto a dal</w:t>
      </w:r>
      <w:r w:rsidRPr="004D4A40">
        <w:rPr>
          <w:rFonts w:cs="Technika"/>
          <w:b/>
          <w:bCs/>
          <w:color w:val="000000"/>
          <w:sz w:val="22"/>
          <w:szCs w:val="22"/>
        </w:rPr>
        <w:t>ší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ot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zky </w:t>
      </w:r>
      <w:r w:rsidRPr="004D4A40">
        <w:rPr>
          <w:rFonts w:cs="Technika"/>
          <w:b/>
          <w:bCs/>
          <w:color w:val="000000"/>
          <w:sz w:val="22"/>
          <w:szCs w:val="22"/>
        </w:rPr>
        <w:t>ř</w:t>
      </w:r>
      <w:r w:rsidRPr="004D4A40">
        <w:rPr>
          <w:rFonts w:cs="Arial"/>
          <w:b/>
          <w:bCs/>
          <w:color w:val="000000"/>
          <w:sz w:val="22"/>
          <w:szCs w:val="22"/>
        </w:rPr>
        <w:t>e</w:t>
      </w:r>
      <w:r w:rsidRPr="004D4A40">
        <w:rPr>
          <w:rFonts w:cs="Technika"/>
          <w:b/>
          <w:bCs/>
          <w:color w:val="000000"/>
          <w:sz w:val="22"/>
          <w:szCs w:val="22"/>
        </w:rPr>
        <w:t>ší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kurz celo</w:t>
      </w:r>
      <w:r w:rsidRPr="004D4A40">
        <w:rPr>
          <w:rFonts w:cs="Technika"/>
          <w:b/>
          <w:bCs/>
          <w:color w:val="000000"/>
          <w:sz w:val="22"/>
          <w:szCs w:val="22"/>
        </w:rPr>
        <w:t>ž</w:t>
      </w:r>
      <w:r w:rsidRPr="004D4A40">
        <w:rPr>
          <w:rFonts w:cs="Arial"/>
          <w:b/>
          <w:bCs/>
          <w:color w:val="000000"/>
          <w:sz w:val="22"/>
          <w:szCs w:val="22"/>
        </w:rPr>
        <w:t>ivotn</w:t>
      </w:r>
      <w:r w:rsidRPr="004D4A40">
        <w:rPr>
          <w:rFonts w:cs="Technika"/>
          <w:b/>
          <w:bCs/>
          <w:color w:val="000000"/>
          <w:sz w:val="22"/>
          <w:szCs w:val="22"/>
        </w:rPr>
        <w:t>í</w:t>
      </w:r>
      <w:r w:rsidRPr="004D4A40">
        <w:rPr>
          <w:rFonts w:cs="Arial"/>
          <w:b/>
          <w:bCs/>
          <w:color w:val="000000"/>
          <w:sz w:val="22"/>
          <w:szCs w:val="22"/>
        </w:rPr>
        <w:t>ho vzd</w:t>
      </w:r>
      <w:r w:rsidRPr="004D4A40">
        <w:rPr>
          <w:rFonts w:cs="Technika"/>
          <w:b/>
          <w:bCs/>
          <w:color w:val="000000"/>
          <w:sz w:val="22"/>
          <w:szCs w:val="22"/>
        </w:rPr>
        <w:t>ě</w:t>
      </w:r>
      <w:r w:rsidRPr="004D4A40">
        <w:rPr>
          <w:rFonts w:cs="Arial"/>
          <w:b/>
          <w:bCs/>
          <w:color w:val="000000"/>
          <w:sz w:val="22"/>
          <w:szCs w:val="22"/>
        </w:rPr>
        <w:t>l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v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n</w:t>
      </w:r>
      <w:r w:rsidRPr="004D4A40">
        <w:rPr>
          <w:rFonts w:cs="Technika"/>
          <w:b/>
          <w:bCs/>
          <w:color w:val="000000"/>
          <w:sz w:val="22"/>
          <w:szCs w:val="22"/>
        </w:rPr>
        <w:t>í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4D4A40">
        <w:rPr>
          <w:rFonts w:cs="Technika"/>
          <w:b/>
          <w:bCs/>
          <w:color w:val="000000"/>
          <w:sz w:val="22"/>
          <w:szCs w:val="22"/>
        </w:rPr>
        <w:t>„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Development nemovitostí – budova“, který </w:t>
      </w:r>
      <w:r w:rsidR="004D4A40">
        <w:rPr>
          <w:rFonts w:cs="Arial"/>
          <w:b/>
          <w:bCs/>
          <w:color w:val="000000"/>
          <w:sz w:val="22"/>
          <w:szCs w:val="22"/>
        </w:rPr>
        <w:t>j</w:t>
      </w:r>
      <w:r w:rsidRPr="004D4A40">
        <w:rPr>
          <w:rFonts w:cs="Arial"/>
          <w:b/>
          <w:bCs/>
          <w:color w:val="000000"/>
          <w:sz w:val="22"/>
          <w:szCs w:val="22"/>
        </w:rPr>
        <w:t>e součástí nového programu celoživotního vzdělávání ČVUT v</w:t>
      </w:r>
      <w:r w:rsidRPr="004D4A40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Praze. </w:t>
      </w:r>
      <w:r w:rsidR="004D4A40">
        <w:rPr>
          <w:rFonts w:cs="Arial"/>
          <w:b/>
          <w:bCs/>
          <w:color w:val="000000"/>
          <w:sz w:val="22"/>
          <w:szCs w:val="22"/>
        </w:rPr>
        <w:t>Uskuteční se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od </w:t>
      </w:r>
      <w:r w:rsidRPr="004D4A40">
        <w:rPr>
          <w:rFonts w:cs="Technika"/>
          <w:b/>
          <w:bCs/>
          <w:color w:val="000000"/>
          <w:sz w:val="22"/>
          <w:szCs w:val="22"/>
        </w:rPr>
        <w:t>ří</w:t>
      </w:r>
      <w:r w:rsidRPr="004D4A40">
        <w:rPr>
          <w:rFonts w:cs="Arial"/>
          <w:b/>
          <w:bCs/>
          <w:color w:val="000000"/>
          <w:sz w:val="22"/>
          <w:szCs w:val="22"/>
        </w:rPr>
        <w:t>jna 2024 do ledna 2025, ukon</w:t>
      </w:r>
      <w:r w:rsidRPr="004D4A40">
        <w:rPr>
          <w:rFonts w:cs="Technika"/>
          <w:b/>
          <w:bCs/>
          <w:color w:val="000000"/>
          <w:sz w:val="22"/>
          <w:szCs w:val="22"/>
        </w:rPr>
        <w:t>č</w:t>
      </w:r>
      <w:r w:rsidRPr="004D4A40">
        <w:rPr>
          <w:rFonts w:cs="Arial"/>
          <w:b/>
          <w:bCs/>
          <w:color w:val="000000"/>
          <w:sz w:val="22"/>
          <w:szCs w:val="22"/>
        </w:rPr>
        <w:t>en je mezin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rodn</w:t>
      </w:r>
      <w:r w:rsidRPr="004D4A40">
        <w:rPr>
          <w:rFonts w:cs="Technika"/>
          <w:b/>
          <w:bCs/>
          <w:color w:val="000000"/>
          <w:sz w:val="22"/>
          <w:szCs w:val="22"/>
        </w:rPr>
        <w:t>ě</w:t>
      </w:r>
      <w:r w:rsidRPr="004D4A40">
        <w:rPr>
          <w:rFonts w:cs="Arial"/>
          <w:b/>
          <w:bCs/>
          <w:color w:val="000000"/>
          <w:sz w:val="22"/>
          <w:szCs w:val="22"/>
        </w:rPr>
        <w:t xml:space="preserve"> uzn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van</w:t>
      </w:r>
      <w:r w:rsidRPr="004D4A40">
        <w:rPr>
          <w:rFonts w:cs="Technika"/>
          <w:b/>
          <w:bCs/>
          <w:color w:val="000000"/>
          <w:sz w:val="22"/>
          <w:szCs w:val="22"/>
        </w:rPr>
        <w:t>ý</w:t>
      </w:r>
      <w:r w:rsidRPr="004D4A40">
        <w:rPr>
          <w:rFonts w:cs="Arial"/>
          <w:b/>
          <w:bCs/>
          <w:color w:val="000000"/>
          <w:sz w:val="22"/>
          <w:szCs w:val="22"/>
        </w:rPr>
        <w:t>m certifik</w:t>
      </w:r>
      <w:r w:rsidRPr="004D4A40">
        <w:rPr>
          <w:rFonts w:cs="Technika"/>
          <w:b/>
          <w:bCs/>
          <w:color w:val="000000"/>
          <w:sz w:val="22"/>
          <w:szCs w:val="22"/>
        </w:rPr>
        <w:t>á</w:t>
      </w:r>
      <w:r w:rsidRPr="004D4A40">
        <w:rPr>
          <w:rFonts w:cs="Arial"/>
          <w:b/>
          <w:bCs/>
          <w:color w:val="000000"/>
          <w:sz w:val="22"/>
          <w:szCs w:val="22"/>
        </w:rPr>
        <w:t>tem.</w:t>
      </w:r>
      <w:r w:rsidR="0005338B" w:rsidRPr="004D4A40">
        <w:rPr>
          <w:sz w:val="22"/>
          <w:szCs w:val="22"/>
        </w:rPr>
        <w:br/>
      </w:r>
      <w:r w:rsidR="0005338B" w:rsidRPr="004D4A40">
        <w:rPr>
          <w:sz w:val="22"/>
          <w:szCs w:val="22"/>
        </w:rPr>
        <w:br/>
      </w:r>
      <w:r w:rsidR="005B2D7F" w:rsidRPr="004D4A40">
        <w:rPr>
          <w:sz w:val="22"/>
          <w:szCs w:val="22"/>
        </w:rPr>
        <w:t xml:space="preserve">Kurz reaguje na společenskou potřebu prohloubení znalostí z oblasti developmentu nemovitostí, a to pro soukromé společnosti, státní správu i samosprávu. Svým obsahem přispívá k optimalizaci využití nemovitostních aktiv, a tím ke zvýšení ziskovosti investic i efektivity procesů plánování a výstavby. Zároveň je jeho cílem přispět k vzájemnému porozumění a zlepšení spolupráce mezi subjekty veřejného a soukromého sektoru v oblasti trhu s nemovitostmi a tvorby vystavěného prostředí. </w:t>
      </w:r>
    </w:p>
    <w:p w14:paraId="44DCBB04" w14:textId="77777777" w:rsidR="005B2D7F" w:rsidRPr="004D4A40" w:rsidRDefault="005B2D7F" w:rsidP="004D4A40">
      <w:pPr>
        <w:jc w:val="both"/>
        <w:rPr>
          <w:sz w:val="22"/>
          <w:szCs w:val="22"/>
        </w:rPr>
      </w:pPr>
    </w:p>
    <w:p w14:paraId="62FF6EA7" w14:textId="5442EDFC" w:rsidR="005B2D7F" w:rsidRPr="004D4A40" w:rsidRDefault="005B2D7F" w:rsidP="004D4A40">
      <w:pPr>
        <w:jc w:val="both"/>
        <w:rPr>
          <w:sz w:val="22"/>
          <w:szCs w:val="22"/>
        </w:rPr>
      </w:pPr>
      <w:r w:rsidRPr="004D4A40">
        <w:rPr>
          <w:sz w:val="22"/>
          <w:szCs w:val="22"/>
        </w:rPr>
        <w:t>„</w:t>
      </w:r>
      <w:r w:rsidRPr="004D4A40">
        <w:rPr>
          <w:i/>
          <w:sz w:val="22"/>
          <w:szCs w:val="22"/>
        </w:rPr>
        <w:t>Se zrušením systému centrálního plánování jsme odmítli i plánování jako takové, čím jsme získali jakýsi neplánovaný development. Ten vyvolal zpětnou reakci, a to nezřídka v podobě odmítání rozvoje obecně. Ovšem aby prostředí fungovalo, potřebuje trvalé investice a péči,"</w:t>
      </w:r>
      <w:r w:rsidRPr="004D4A40">
        <w:rPr>
          <w:sz w:val="22"/>
          <w:szCs w:val="22"/>
        </w:rPr>
        <w:t xml:space="preserve"> říká profesor Michal Kohout z Fakulty architektury ČVUT v Praze, pověřený garant studijního programu Integrated Urban Development. </w:t>
      </w:r>
    </w:p>
    <w:p w14:paraId="7C44F393" w14:textId="77777777" w:rsidR="005B2D7F" w:rsidRPr="004D4A40" w:rsidRDefault="005B2D7F" w:rsidP="004D4A40">
      <w:pPr>
        <w:jc w:val="both"/>
        <w:rPr>
          <w:sz w:val="22"/>
          <w:szCs w:val="22"/>
        </w:rPr>
      </w:pPr>
    </w:p>
    <w:p w14:paraId="7C4158B7" w14:textId="6B659F57" w:rsidR="005B2D7F" w:rsidRPr="004D4A40" w:rsidRDefault="005B2D7F" w:rsidP="004D4A40">
      <w:pPr>
        <w:jc w:val="both"/>
        <w:rPr>
          <w:sz w:val="22"/>
          <w:szCs w:val="22"/>
        </w:rPr>
      </w:pPr>
      <w:r w:rsidRPr="004D4A40">
        <w:rPr>
          <w:sz w:val="22"/>
          <w:szCs w:val="22"/>
        </w:rPr>
        <w:t xml:space="preserve">Jedinečnost programu spočívá zejména v integraci různorodých oblastí nemovitostního trhu. Svým zaměřením je vhodný pro ty, kteří se podílejí na formování vystavěného prostředí, výstavbě či správě nemovitostních aktiv </w:t>
      </w:r>
      <w:r w:rsidRPr="004D4A40">
        <w:rPr>
          <w:sz w:val="22"/>
          <w:szCs w:val="22"/>
        </w:rPr>
        <w:lastRenderedPageBreak/>
        <w:t>(např. architekti, koncepční pracovníci, developeři, investoři, pracovníci oddělení investic či správy majetku, experti pohybující se v oboru, vlastníci nemovitostí a další).</w:t>
      </w:r>
    </w:p>
    <w:p w14:paraId="349EB6DB" w14:textId="77777777" w:rsidR="005B2D7F" w:rsidRPr="004D4A40" w:rsidRDefault="005B2D7F" w:rsidP="004D4A40">
      <w:pPr>
        <w:jc w:val="both"/>
        <w:rPr>
          <w:sz w:val="22"/>
          <w:szCs w:val="22"/>
        </w:rPr>
      </w:pPr>
    </w:p>
    <w:p w14:paraId="71F570AB" w14:textId="77777777" w:rsidR="005B2D7F" w:rsidRPr="004D4A40" w:rsidRDefault="005B2D7F" w:rsidP="004D4A40">
      <w:pPr>
        <w:jc w:val="both"/>
        <w:rPr>
          <w:sz w:val="22"/>
          <w:szCs w:val="22"/>
        </w:rPr>
      </w:pPr>
      <w:r w:rsidRPr="004D4A40">
        <w:rPr>
          <w:i/>
          <w:sz w:val="22"/>
          <w:szCs w:val="22"/>
        </w:rPr>
        <w:t>„Development sdružuje lidi z naprosto různých oborů. Nedá se dnes plnohodnotně vystudovat, proto do něj vstupují lidé ze svých původních profesí. Velice úspěšnými developery jsou pak zejména ti, kteří uspěli ve svém původním oboru a z různých důvodů se rozhodli posunout dál,”</w:t>
      </w:r>
      <w:r w:rsidRPr="004D4A40">
        <w:rPr>
          <w:sz w:val="22"/>
          <w:szCs w:val="22"/>
        </w:rPr>
        <w:t xml:space="preserve"> shrnuje Tomáš Kadeřábek, ředitel Asociace developerů.</w:t>
      </w:r>
    </w:p>
    <w:p w14:paraId="6FF04AA0" w14:textId="77777777" w:rsidR="005B2D7F" w:rsidRPr="004D4A40" w:rsidRDefault="005B2D7F" w:rsidP="004D4A40">
      <w:pPr>
        <w:jc w:val="both"/>
        <w:rPr>
          <w:sz w:val="22"/>
          <w:szCs w:val="22"/>
        </w:rPr>
      </w:pPr>
    </w:p>
    <w:p w14:paraId="706BDBBA" w14:textId="46D14AED" w:rsidR="005B2D7F" w:rsidRPr="004D4A40" w:rsidRDefault="005B2D7F" w:rsidP="004D4A40">
      <w:pPr>
        <w:jc w:val="both"/>
        <w:rPr>
          <w:sz w:val="22"/>
          <w:szCs w:val="22"/>
        </w:rPr>
      </w:pPr>
      <w:r w:rsidRPr="004D4A40">
        <w:rPr>
          <w:sz w:val="22"/>
          <w:szCs w:val="22"/>
        </w:rPr>
        <w:t xml:space="preserve">Pilotní kurzy </w:t>
      </w:r>
      <w:r w:rsidR="004D4A40">
        <w:rPr>
          <w:sz w:val="22"/>
          <w:szCs w:val="22"/>
        </w:rPr>
        <w:t>se konaly</w:t>
      </w:r>
      <w:bookmarkStart w:id="1" w:name="_GoBack"/>
      <w:bookmarkEnd w:id="1"/>
      <w:r w:rsidRPr="004D4A40">
        <w:rPr>
          <w:sz w:val="22"/>
          <w:szCs w:val="22"/>
        </w:rPr>
        <w:t xml:space="preserve"> v letech 2023 a 2024. Na kurzu spolupracuje Pražská developerská společnost p. o. Účastníci tak budou mít šanci získat informace a praktické dovednosti přímo od Petra Urbánka, ředitele PDS, které nabyl díky dlouholeté praxi v oblasti rezidenčního i komerčního developmentu i aktuálně probíhající přípravě výstavby bytů pro hlavní město Prahu. Odborným partnerem je i Asociace developerů a záštitu převzal doc. Ing. arch. Petr Hlaváček, náměstek primátora hl. města Prahy pro oblast územního rozvoje a územního plánu. </w:t>
      </w:r>
    </w:p>
    <w:p w14:paraId="74D9554B" w14:textId="77777777" w:rsidR="005B2D7F" w:rsidRPr="004D4A40" w:rsidRDefault="005B2D7F" w:rsidP="004D4A40">
      <w:pPr>
        <w:jc w:val="both"/>
        <w:rPr>
          <w:sz w:val="22"/>
          <w:szCs w:val="22"/>
        </w:rPr>
      </w:pPr>
    </w:p>
    <w:p w14:paraId="79FE6635" w14:textId="2D53D87C" w:rsidR="00825678" w:rsidRPr="004D4A40" w:rsidRDefault="005B2D7F" w:rsidP="004D4A40">
      <w:pPr>
        <w:jc w:val="both"/>
        <w:rPr>
          <w:rFonts w:eastAsia="Technika" w:cs="Technika"/>
          <w:b/>
          <w:bCs/>
          <w:sz w:val="22"/>
          <w:szCs w:val="22"/>
        </w:rPr>
      </w:pPr>
      <w:r w:rsidRPr="004D4A40">
        <w:rPr>
          <w:sz w:val="22"/>
          <w:szCs w:val="22"/>
        </w:rPr>
        <w:t xml:space="preserve">Přihlášky na nový kurz “Development nemovitostí – budova” jsou otevřeny do konce září 2024. Kurzy pořádá Fakulta architektury ČVUT ve spolupráci s Masarykovým ústavem vyšších studií ČVUT. Podrobnější informace naleznete na </w:t>
      </w:r>
      <w:hyperlink r:id="rId10" w:history="1">
        <w:r w:rsidRPr="004D4A40">
          <w:rPr>
            <w:rStyle w:val="Hypertextovodkaz"/>
            <w:sz w:val="22"/>
            <w:szCs w:val="22"/>
          </w:rPr>
          <w:t>developmentnemovitosti.cz</w:t>
        </w:r>
      </w:hyperlink>
      <w:r w:rsidRPr="004D4A40">
        <w:rPr>
          <w:sz w:val="22"/>
          <w:szCs w:val="22"/>
        </w:rPr>
        <w:t>.</w:t>
      </w:r>
    </w:p>
    <w:bookmarkEnd w:id="0"/>
    <w:p w14:paraId="324794F2" w14:textId="4E747033" w:rsidR="00825678" w:rsidRPr="0005338B" w:rsidRDefault="00825678" w:rsidP="004D4A40">
      <w:pPr>
        <w:jc w:val="both"/>
        <w:rPr>
          <w:rFonts w:cstheme="minorBidi"/>
          <w:b/>
          <w:bCs/>
          <w:sz w:val="24"/>
        </w:rPr>
      </w:pPr>
    </w:p>
    <w:p w14:paraId="6A087B3B" w14:textId="5FBC3E17" w:rsidR="008F4E87" w:rsidRDefault="008F4E87" w:rsidP="004D4A40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 xml:space="preserve">se každoročně umisťují na předních příčkách respektovaných studentských architektonických a designérských soutěží. Více informací najdete na </w:t>
      </w:r>
      <w:hyperlink r:id="rId11" w:history="1">
        <w:r w:rsidR="004D4A40" w:rsidRPr="008761BC">
          <w:rPr>
            <w:rStyle w:val="Hypertextovodkaz"/>
            <w:rFonts w:cs="Arial"/>
            <w:sz w:val="18"/>
            <w:szCs w:val="20"/>
          </w:rPr>
          <w:t>www.fa.cvut.cz</w:t>
        </w:r>
      </w:hyperlink>
      <w:r>
        <w:rPr>
          <w:rFonts w:cs="Arial"/>
          <w:color w:val="000000"/>
          <w:sz w:val="18"/>
          <w:szCs w:val="20"/>
          <w:u w:color="000000"/>
        </w:rPr>
        <w:t>.</w:t>
      </w:r>
    </w:p>
    <w:p w14:paraId="3B3230D1" w14:textId="53A6E826" w:rsidR="004D4A40" w:rsidRDefault="004D4A40" w:rsidP="004D4A40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</w:p>
    <w:p w14:paraId="3F521D0B" w14:textId="77777777" w:rsidR="004D4A40" w:rsidRPr="00202312" w:rsidRDefault="004D4A40" w:rsidP="004D4A40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202312">
        <w:rPr>
          <w:rStyle w:val="Siln"/>
          <w:sz w:val="18"/>
          <w:szCs w:val="18"/>
          <w:shd w:val="clear" w:color="auto" w:fill="FFFFFF"/>
        </w:rPr>
        <w:t>České vysoké učení technické v Praze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202312">
        <w:rPr>
          <w:sz w:val="18"/>
          <w:szCs w:val="18"/>
          <w:shd w:val="clear" w:color="auto" w:fill="FFFFFF"/>
        </w:rPr>
        <w:t>pat</w:t>
      </w:r>
      <w:r w:rsidRPr="00202312">
        <w:rPr>
          <w:rFonts w:cs="Technika"/>
          <w:sz w:val="18"/>
          <w:szCs w:val="18"/>
          <w:shd w:val="clear" w:color="auto" w:fill="FFFFFF"/>
        </w:rPr>
        <w:t>ří</w:t>
      </w:r>
      <w:r w:rsidRPr="00202312">
        <w:rPr>
          <w:sz w:val="18"/>
          <w:szCs w:val="18"/>
          <w:shd w:val="clear" w:color="auto" w:fill="FFFFFF"/>
        </w:rPr>
        <w:t xml:space="preserve">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202312">
        <w:rPr>
          <w:sz w:val="18"/>
          <w:szCs w:val="18"/>
          <w:shd w:val="clear" w:color="auto" w:fill="FFFFFF"/>
        </w:rPr>
        <w:t>akademick</w:t>
      </w:r>
      <w:r w:rsidRPr="00202312">
        <w:rPr>
          <w:rFonts w:cs="Technika"/>
          <w:sz w:val="18"/>
          <w:szCs w:val="18"/>
          <w:shd w:val="clear" w:color="auto" w:fill="FFFFFF"/>
        </w:rPr>
        <w:t>é</w:t>
      </w:r>
      <w:r w:rsidRPr="00202312">
        <w:rPr>
          <w:sz w:val="18"/>
          <w:szCs w:val="18"/>
          <w:shd w:val="clear" w:color="auto" w:fill="FFFFFF"/>
        </w:rPr>
        <w:t>m roce 2023/2024 m</w:t>
      </w:r>
      <w:r w:rsidRPr="00202312">
        <w:rPr>
          <w:rFonts w:cs="Technika"/>
          <w:sz w:val="18"/>
          <w:szCs w:val="18"/>
          <w:shd w:val="clear" w:color="auto" w:fill="FFFFFF"/>
        </w:rPr>
        <w:t>á</w:t>
      </w:r>
      <w:r w:rsidRPr="00202312">
        <w:rPr>
          <w:sz w:val="18"/>
          <w:szCs w:val="18"/>
          <w:shd w:val="clear" w:color="auto" w:fill="FFFFFF"/>
        </w:rPr>
        <w:t xml:space="preserve"> </w:t>
      </w:r>
      <w:r w:rsidRPr="00202312">
        <w:rPr>
          <w:rFonts w:cs="Technika"/>
          <w:sz w:val="18"/>
          <w:szCs w:val="18"/>
          <w:shd w:val="clear" w:color="auto" w:fill="FFFFFF"/>
        </w:rPr>
        <w:t>Č</w:t>
      </w:r>
      <w:r w:rsidRPr="00202312">
        <w:rPr>
          <w:sz w:val="18"/>
          <w:szCs w:val="18"/>
          <w:shd w:val="clear" w:color="auto" w:fill="FFFFFF"/>
        </w:rPr>
        <w:t>VUT v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202312">
        <w:rPr>
          <w:sz w:val="18"/>
          <w:szCs w:val="18"/>
          <w:shd w:val="clear" w:color="auto" w:fill="FFFFFF"/>
        </w:rPr>
        <w:t>Praze akreditov</w:t>
      </w:r>
      <w:r w:rsidRPr="00202312">
        <w:rPr>
          <w:rFonts w:cs="Technika"/>
          <w:sz w:val="18"/>
          <w:szCs w:val="18"/>
          <w:shd w:val="clear" w:color="auto" w:fill="FFFFFF"/>
        </w:rPr>
        <w:t>á</w:t>
      </w:r>
      <w:r w:rsidRPr="00202312">
        <w:rPr>
          <w:sz w:val="18"/>
          <w:szCs w:val="18"/>
          <w:shd w:val="clear" w:color="auto" w:fill="FFFFFF"/>
        </w:rPr>
        <w:t xml:space="preserve">no celkem 502 </w:t>
      </w:r>
      <w:r w:rsidRPr="00202312">
        <w:rPr>
          <w:rFonts w:cs="Technika"/>
          <w:sz w:val="18"/>
          <w:szCs w:val="18"/>
          <w:shd w:val="clear" w:color="auto" w:fill="FFFFFF"/>
        </w:rPr>
        <w:t>č</w:t>
      </w:r>
      <w:r w:rsidRPr="00202312">
        <w:rPr>
          <w:sz w:val="18"/>
          <w:szCs w:val="18"/>
          <w:shd w:val="clear" w:color="auto" w:fill="FFFFFF"/>
        </w:rPr>
        <w:t>esk</w:t>
      </w:r>
      <w:r w:rsidRPr="00202312">
        <w:rPr>
          <w:rFonts w:cs="Technika"/>
          <w:sz w:val="18"/>
          <w:szCs w:val="18"/>
          <w:shd w:val="clear" w:color="auto" w:fill="FFFFFF"/>
        </w:rPr>
        <w:t>ý</w:t>
      </w:r>
      <w:r w:rsidRPr="00202312">
        <w:rPr>
          <w:sz w:val="18"/>
          <w:szCs w:val="18"/>
          <w:shd w:val="clear" w:color="auto" w:fill="FFFFFF"/>
        </w:rPr>
        <w:t>ch a 352 anglick</w:t>
      </w:r>
      <w:r w:rsidRPr="00202312">
        <w:rPr>
          <w:rFonts w:cs="Technika"/>
          <w:sz w:val="18"/>
          <w:szCs w:val="18"/>
          <w:shd w:val="clear" w:color="auto" w:fill="FFFFFF"/>
        </w:rPr>
        <w:t>ý</w:t>
      </w:r>
      <w:r w:rsidRPr="00202312">
        <w:rPr>
          <w:sz w:val="18"/>
          <w:szCs w:val="18"/>
          <w:shd w:val="clear" w:color="auto" w:fill="FFFFFF"/>
        </w:rPr>
        <w:t>ch studijn</w:t>
      </w:r>
      <w:r w:rsidRPr="00202312">
        <w:rPr>
          <w:rFonts w:cs="Technika"/>
          <w:sz w:val="18"/>
          <w:szCs w:val="18"/>
          <w:shd w:val="clear" w:color="auto" w:fill="FFFFFF"/>
        </w:rPr>
        <w:t>í</w:t>
      </w:r>
      <w:r w:rsidRPr="00202312">
        <w:rPr>
          <w:sz w:val="18"/>
          <w:szCs w:val="18"/>
          <w:shd w:val="clear" w:color="auto" w:fill="FFFFFF"/>
        </w:rPr>
        <w:t>ch program</w:t>
      </w:r>
      <w:r w:rsidRPr="00202312">
        <w:rPr>
          <w:rFonts w:cs="Technika"/>
          <w:sz w:val="18"/>
          <w:szCs w:val="18"/>
          <w:shd w:val="clear" w:color="auto" w:fill="FFFFFF"/>
        </w:rPr>
        <w:t>ů</w:t>
      </w:r>
      <w:r w:rsidRPr="00202312">
        <w:rPr>
          <w:sz w:val="18"/>
          <w:szCs w:val="18"/>
          <w:shd w:val="clear" w:color="auto" w:fill="FFFFFF"/>
        </w:rPr>
        <w:t xml:space="preserve"> (bakal</w:t>
      </w:r>
      <w:r w:rsidRPr="00202312">
        <w:rPr>
          <w:rFonts w:cs="Technika"/>
          <w:sz w:val="18"/>
          <w:szCs w:val="18"/>
          <w:shd w:val="clear" w:color="auto" w:fill="FFFFFF"/>
        </w:rPr>
        <w:t>ář</w:t>
      </w:r>
      <w:r w:rsidRPr="00202312">
        <w:rPr>
          <w:sz w:val="18"/>
          <w:szCs w:val="18"/>
          <w:shd w:val="clear" w:color="auto" w:fill="FFFFFF"/>
        </w:rPr>
        <w:t>sk</w:t>
      </w:r>
      <w:r w:rsidRPr="00202312">
        <w:rPr>
          <w:rFonts w:cs="Technika"/>
          <w:sz w:val="18"/>
          <w:szCs w:val="18"/>
          <w:shd w:val="clear" w:color="auto" w:fill="FFFFFF"/>
        </w:rPr>
        <w:t>ý</w:t>
      </w:r>
      <w:r w:rsidRPr="00202312">
        <w:rPr>
          <w:sz w:val="18"/>
          <w:szCs w:val="18"/>
          <w:shd w:val="clear" w:color="auto" w:fill="FFFFFF"/>
        </w:rPr>
        <w:t>ch, magisterských a doktorských). Kromě fakult tvoří ČVUT v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202312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202312">
        <w:rPr>
          <w:sz w:val="18"/>
          <w:szCs w:val="18"/>
          <w:shd w:val="clear" w:color="auto" w:fill="FFFFFF"/>
        </w:rPr>
        <w:t>World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202312">
        <w:rPr>
          <w:sz w:val="18"/>
          <w:szCs w:val="18"/>
          <w:shd w:val="clear" w:color="auto" w:fill="FFFFFF"/>
        </w:rPr>
        <w:t>Rankings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 w:rsidRPr="00202312">
        <w:rPr>
          <w:sz w:val="18"/>
          <w:szCs w:val="18"/>
          <w:shd w:val="clear" w:color="auto" w:fill="FFFFFF"/>
        </w:rPr>
        <w:t>Emerging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Europe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202312">
        <w:rPr>
          <w:sz w:val="18"/>
          <w:szCs w:val="18"/>
          <w:shd w:val="clear" w:color="auto" w:fill="FFFFFF"/>
        </w:rPr>
        <w:t>Central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Asia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202312">
        <w:rPr>
          <w:sz w:val="18"/>
          <w:szCs w:val="18"/>
          <w:shd w:val="clear" w:color="auto" w:fill="FFFFFF"/>
        </w:rPr>
        <w:t>Subject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Rankings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r w:rsidRPr="00202312">
        <w:rPr>
          <w:sz w:val="18"/>
          <w:szCs w:val="18"/>
          <w:shd w:val="clear" w:color="auto" w:fill="FFFFFF"/>
        </w:rPr>
        <w:lastRenderedPageBreak/>
        <w:t>2024 pro „</w:t>
      </w:r>
      <w:proofErr w:type="spellStart"/>
      <w:r w:rsidRPr="00202312">
        <w:rPr>
          <w:sz w:val="18"/>
          <w:szCs w:val="18"/>
        </w:rPr>
        <w:t>Architecture</w:t>
      </w:r>
      <w:proofErr w:type="spellEnd"/>
      <w:r w:rsidRPr="00202312">
        <w:rPr>
          <w:sz w:val="18"/>
          <w:szCs w:val="18"/>
        </w:rPr>
        <w:t xml:space="preserve"> and </w:t>
      </w:r>
      <w:proofErr w:type="spellStart"/>
      <w:r w:rsidRPr="00202312">
        <w:rPr>
          <w:sz w:val="18"/>
          <w:szCs w:val="18"/>
        </w:rPr>
        <w:t>Build</w:t>
      </w:r>
      <w:proofErr w:type="spellEnd"/>
      <w:r w:rsidRPr="00202312">
        <w:rPr>
          <w:sz w:val="18"/>
          <w:szCs w:val="18"/>
        </w:rPr>
        <w:t xml:space="preserve"> </w:t>
      </w:r>
      <w:proofErr w:type="spellStart"/>
      <w:r w:rsidRPr="00202312">
        <w:rPr>
          <w:sz w:val="18"/>
          <w:szCs w:val="18"/>
        </w:rPr>
        <w:t>Environments</w:t>
      </w:r>
      <w:proofErr w:type="spellEnd"/>
      <w:r w:rsidRPr="00202312">
        <w:rPr>
          <w:sz w:val="18"/>
          <w:szCs w:val="18"/>
        </w:rPr>
        <w:t>“ je ČVUT 1</w:t>
      </w:r>
      <w:r w:rsidRPr="00202312">
        <w:rPr>
          <w:sz w:val="18"/>
          <w:szCs w:val="18"/>
          <w:shd w:val="clear" w:color="auto" w:fill="FFFFFF"/>
        </w:rPr>
        <w:t>51.–200.</w:t>
      </w:r>
      <w:r w:rsidRPr="00202312">
        <w:rPr>
          <w:sz w:val="18"/>
          <w:szCs w:val="18"/>
        </w:rPr>
        <w:t>, v</w:t>
      </w:r>
      <w:r w:rsidRPr="00202312">
        <w:rPr>
          <w:sz w:val="18"/>
          <w:szCs w:val="18"/>
          <w:shd w:val="clear" w:color="auto" w:fill="FFFFFF"/>
        </w:rPr>
        <w:t xml:space="preserve"> „</w:t>
      </w:r>
      <w:proofErr w:type="spellStart"/>
      <w:r w:rsidRPr="00202312">
        <w:rPr>
          <w:sz w:val="18"/>
          <w:szCs w:val="18"/>
          <w:shd w:val="clear" w:color="auto" w:fill="FFFFFF"/>
        </w:rPr>
        <w:t>Engineering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– Civil and </w:t>
      </w:r>
      <w:proofErr w:type="spellStart"/>
      <w:r w:rsidRPr="00202312">
        <w:rPr>
          <w:sz w:val="18"/>
          <w:szCs w:val="18"/>
          <w:shd w:val="clear" w:color="auto" w:fill="FFFFFF"/>
        </w:rPr>
        <w:t>Structural</w:t>
      </w:r>
      <w:proofErr w:type="spellEnd"/>
      <w:r w:rsidRPr="00202312">
        <w:rPr>
          <w:sz w:val="18"/>
          <w:szCs w:val="18"/>
          <w:shd w:val="clear" w:color="auto" w:fill="FFFFFF"/>
        </w:rPr>
        <w:t>” je ČVUT mezi 201.–240. místem, v oblasti „</w:t>
      </w:r>
      <w:proofErr w:type="spellStart"/>
      <w:r w:rsidRPr="00202312">
        <w:rPr>
          <w:sz w:val="18"/>
          <w:szCs w:val="18"/>
        </w:rPr>
        <w:t>Mechanical</w:t>
      </w:r>
      <w:proofErr w:type="spellEnd"/>
      <w:r w:rsidRPr="00202312">
        <w:rPr>
          <w:sz w:val="18"/>
          <w:szCs w:val="18"/>
        </w:rPr>
        <w:t xml:space="preserve">, </w:t>
      </w:r>
      <w:proofErr w:type="spellStart"/>
      <w:r w:rsidRPr="00202312">
        <w:rPr>
          <w:sz w:val="18"/>
          <w:szCs w:val="18"/>
        </w:rPr>
        <w:t>Aeronautical</w:t>
      </w:r>
      <w:proofErr w:type="spellEnd"/>
      <w:r w:rsidRPr="00202312">
        <w:rPr>
          <w:sz w:val="18"/>
          <w:szCs w:val="18"/>
        </w:rPr>
        <w:t xml:space="preserve"> &amp; </w:t>
      </w:r>
      <w:proofErr w:type="spellStart"/>
      <w:r w:rsidRPr="00202312">
        <w:rPr>
          <w:sz w:val="18"/>
          <w:szCs w:val="18"/>
        </w:rPr>
        <w:t>Manufacturing</w:t>
      </w:r>
      <w:proofErr w:type="spellEnd"/>
      <w:r w:rsidRPr="00202312">
        <w:rPr>
          <w:sz w:val="18"/>
          <w:szCs w:val="18"/>
        </w:rPr>
        <w:t xml:space="preserve"> </w:t>
      </w:r>
      <w:proofErr w:type="spellStart"/>
      <w:r w:rsidRPr="00202312">
        <w:rPr>
          <w:sz w:val="18"/>
          <w:szCs w:val="18"/>
        </w:rPr>
        <w:t>Engineering</w:t>
      </w:r>
      <w:proofErr w:type="spellEnd"/>
      <w:r w:rsidRPr="00202312">
        <w:rPr>
          <w:sz w:val="18"/>
          <w:szCs w:val="18"/>
        </w:rPr>
        <w:t>“</w:t>
      </w:r>
      <w:r w:rsidRPr="00202312">
        <w:rPr>
          <w:sz w:val="18"/>
          <w:szCs w:val="18"/>
          <w:shd w:val="clear" w:color="auto" w:fill="FFFFFF"/>
        </w:rPr>
        <w:t xml:space="preserve"> na 201.–250. místě, u „</w:t>
      </w:r>
      <w:proofErr w:type="spellStart"/>
      <w:r w:rsidRPr="00202312">
        <w:rPr>
          <w:sz w:val="18"/>
          <w:szCs w:val="18"/>
        </w:rPr>
        <w:t>Electrical</w:t>
      </w:r>
      <w:proofErr w:type="spellEnd"/>
      <w:r w:rsidRPr="00202312">
        <w:rPr>
          <w:sz w:val="18"/>
          <w:szCs w:val="18"/>
        </w:rPr>
        <w:t xml:space="preserve"> &amp; </w:t>
      </w:r>
      <w:proofErr w:type="spellStart"/>
      <w:r w:rsidRPr="00202312">
        <w:rPr>
          <w:sz w:val="18"/>
          <w:szCs w:val="18"/>
        </w:rPr>
        <w:t>Electronic</w:t>
      </w:r>
      <w:proofErr w:type="spellEnd"/>
      <w:r w:rsidRPr="00202312">
        <w:rPr>
          <w:sz w:val="18"/>
          <w:szCs w:val="18"/>
        </w:rPr>
        <w:t xml:space="preserve"> </w:t>
      </w:r>
      <w:proofErr w:type="spellStart"/>
      <w:r w:rsidRPr="00202312">
        <w:rPr>
          <w:sz w:val="18"/>
          <w:szCs w:val="18"/>
        </w:rPr>
        <w:t>Engineering</w:t>
      </w:r>
      <w:proofErr w:type="spellEnd"/>
      <w:r w:rsidRPr="00202312">
        <w:rPr>
          <w:sz w:val="18"/>
          <w:szCs w:val="18"/>
          <w:shd w:val="clear" w:color="auto" w:fill="FFFFFF"/>
        </w:rPr>
        <w:t>“ na 201.–250. pozici. V oblasti „</w:t>
      </w:r>
      <w:proofErr w:type="spellStart"/>
      <w:r w:rsidRPr="00202312">
        <w:rPr>
          <w:sz w:val="18"/>
          <w:szCs w:val="18"/>
          <w:shd w:val="clear" w:color="auto" w:fill="FFFFFF"/>
        </w:rPr>
        <w:t>Physics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202312">
        <w:rPr>
          <w:sz w:val="18"/>
          <w:szCs w:val="18"/>
          <w:shd w:val="clear" w:color="auto" w:fill="FFFFFF"/>
        </w:rPr>
        <w:t>Sciences</w:t>
      </w:r>
      <w:proofErr w:type="spellEnd"/>
      <w:r w:rsidRPr="00202312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202312">
        <w:rPr>
          <w:sz w:val="18"/>
          <w:szCs w:val="18"/>
          <w:shd w:val="clear" w:color="auto" w:fill="FFFFFF"/>
        </w:rPr>
        <w:t>Computer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202312">
        <w:rPr>
          <w:sz w:val="18"/>
          <w:szCs w:val="18"/>
          <w:shd w:val="clear" w:color="auto" w:fill="FFFFFF"/>
        </w:rPr>
        <w:t>Information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202312">
        <w:rPr>
          <w:sz w:val="18"/>
          <w:szCs w:val="18"/>
          <w:shd w:val="clear" w:color="auto" w:fill="FFFFFF"/>
        </w:rPr>
        <w:t>Material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Sciences</w:t>
      </w:r>
      <w:proofErr w:type="spellEnd"/>
      <w:r w:rsidRPr="00202312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202312">
        <w:rPr>
          <w:sz w:val="18"/>
          <w:szCs w:val="18"/>
          <w:shd w:val="clear" w:color="auto" w:fill="FFFFFF"/>
        </w:rPr>
        <w:t>Mathematics</w:t>
      </w:r>
      <w:proofErr w:type="spellEnd"/>
      <w:r w:rsidRPr="00202312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202312">
        <w:rPr>
          <w:sz w:val="18"/>
          <w:szCs w:val="18"/>
          <w:shd w:val="clear" w:color="auto" w:fill="FFFFFF"/>
        </w:rPr>
        <w:t>Engineering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Pr="00202312">
        <w:rPr>
          <w:sz w:val="18"/>
          <w:szCs w:val="18"/>
          <w:shd w:val="clear" w:color="auto" w:fill="FFFFFF"/>
        </w:rPr>
        <w:t>EuroTeQ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202312">
        <w:rPr>
          <w:sz w:val="18"/>
          <w:szCs w:val="18"/>
          <w:shd w:val="clear" w:color="auto" w:fill="FFFFFF"/>
        </w:rPr>
        <w:t>EuroTeQ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202312">
        <w:rPr>
          <w:sz w:val="18"/>
          <w:szCs w:val="18"/>
          <w:shd w:val="clear" w:color="auto" w:fill="FFFFFF"/>
        </w:rPr>
        <w:t>Technical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Munich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202312">
        <w:rPr>
          <w:sz w:val="18"/>
          <w:szCs w:val="18"/>
          <w:shd w:val="clear" w:color="auto" w:fill="FFFFFF"/>
        </w:rPr>
        <w:t>Technical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Denmark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202312">
        <w:rPr>
          <w:sz w:val="18"/>
          <w:szCs w:val="18"/>
          <w:shd w:val="clear" w:color="auto" w:fill="FFFFFF"/>
        </w:rPr>
        <w:t>Technical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202312">
        <w:rPr>
          <w:sz w:val="18"/>
          <w:szCs w:val="18"/>
          <w:shd w:val="clear" w:color="auto" w:fill="FFFFFF"/>
        </w:rPr>
        <w:t>École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Polytechnique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– L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202312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Technology, </w:t>
      </w:r>
      <w:proofErr w:type="spellStart"/>
      <w:r w:rsidRPr="00202312">
        <w:rPr>
          <w:rFonts w:cs="Technika"/>
          <w:sz w:val="18"/>
          <w:szCs w:val="18"/>
          <w:shd w:val="clear" w:color="auto" w:fill="FFFFFF"/>
        </w:rPr>
        <w:t>É</w:t>
      </w:r>
      <w:r w:rsidRPr="00202312">
        <w:rPr>
          <w:sz w:val="18"/>
          <w:szCs w:val="18"/>
          <w:shd w:val="clear" w:color="auto" w:fill="FFFFFF"/>
        </w:rPr>
        <w:t>cole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polytechnique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f</w:t>
      </w:r>
      <w:r w:rsidRPr="00202312">
        <w:rPr>
          <w:rFonts w:cs="Technika"/>
          <w:sz w:val="18"/>
          <w:szCs w:val="18"/>
          <w:shd w:val="clear" w:color="auto" w:fill="FFFFFF"/>
        </w:rPr>
        <w:t>é</w:t>
      </w:r>
      <w:r w:rsidRPr="00202312">
        <w:rPr>
          <w:sz w:val="18"/>
          <w:szCs w:val="18"/>
          <w:shd w:val="clear" w:color="auto" w:fill="FFFFFF"/>
        </w:rPr>
        <w:t>d</w:t>
      </w:r>
      <w:r w:rsidRPr="00202312">
        <w:rPr>
          <w:rFonts w:cs="Technika"/>
          <w:sz w:val="18"/>
          <w:szCs w:val="18"/>
          <w:shd w:val="clear" w:color="auto" w:fill="FFFFFF"/>
        </w:rPr>
        <w:t>é</w:t>
      </w:r>
      <w:r w:rsidRPr="00202312">
        <w:rPr>
          <w:sz w:val="18"/>
          <w:szCs w:val="18"/>
          <w:shd w:val="clear" w:color="auto" w:fill="FFFFFF"/>
        </w:rPr>
        <w:t>rale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202312">
        <w:rPr>
          <w:sz w:val="18"/>
          <w:szCs w:val="18"/>
          <w:shd w:val="clear" w:color="auto" w:fill="FFFFFF"/>
        </w:rPr>
        <w:t>Technion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</w:t>
      </w:r>
      <w:proofErr w:type="spellStart"/>
      <w:r w:rsidRPr="00202312">
        <w:rPr>
          <w:sz w:val="18"/>
          <w:szCs w:val="18"/>
          <w:shd w:val="clear" w:color="auto" w:fill="FFFFFF"/>
        </w:rPr>
        <w:t>Israel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Technology. Roku 2023 byla aliance rozšířena o HEC Paris a IESE Business </w:t>
      </w:r>
      <w:proofErr w:type="spellStart"/>
      <w:r w:rsidRPr="00202312">
        <w:rPr>
          <w:sz w:val="18"/>
          <w:szCs w:val="18"/>
          <w:shd w:val="clear" w:color="auto" w:fill="FFFFFF"/>
        </w:rPr>
        <w:t>School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202312">
        <w:rPr>
          <w:sz w:val="18"/>
          <w:szCs w:val="18"/>
          <w:shd w:val="clear" w:color="auto" w:fill="FFFFFF"/>
        </w:rPr>
        <w:t>of</w:t>
      </w:r>
      <w:proofErr w:type="spellEnd"/>
      <w:r w:rsidRPr="00202312">
        <w:rPr>
          <w:sz w:val="18"/>
          <w:szCs w:val="18"/>
          <w:shd w:val="clear" w:color="auto" w:fill="FFFFFF"/>
        </w:rPr>
        <w:t xml:space="preserve"> Navarra). Více na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 w:rsidRPr="00202312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202312">
        <w:rPr>
          <w:sz w:val="18"/>
          <w:szCs w:val="18"/>
          <w:shd w:val="clear" w:color="auto" w:fill="FFFFFF"/>
        </w:rPr>
        <w:t>.</w:t>
      </w:r>
      <w:r w:rsidRPr="00202312">
        <w:rPr>
          <w:rFonts w:ascii="Cambria" w:hAnsi="Cambria" w:cs="Cambria"/>
          <w:sz w:val="18"/>
          <w:szCs w:val="18"/>
          <w:shd w:val="clear" w:color="auto" w:fill="FFFFFF"/>
        </w:rPr>
        <w:t> </w:t>
      </w:r>
    </w:p>
    <w:p w14:paraId="4524D3F2" w14:textId="77777777" w:rsidR="004D4A40" w:rsidRDefault="004D4A40" w:rsidP="004D4A40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</w:p>
    <w:sectPr w:rsidR="004D4A40" w:rsidSect="004D4A40">
      <w:headerReference w:type="default" r:id="rId13"/>
      <w:headerReference w:type="first" r:id="rId14"/>
      <w:footerReference w:type="first" r:id="rId15"/>
      <w:pgSz w:w="11906" w:h="16838"/>
      <w:pgMar w:top="3544" w:right="851" w:bottom="709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6638" w14:textId="77777777" w:rsidR="008C7607" w:rsidRDefault="008C7607" w:rsidP="000E25B4">
      <w:pPr>
        <w:spacing w:line="240" w:lineRule="auto"/>
      </w:pPr>
      <w:r>
        <w:separator/>
      </w:r>
    </w:p>
  </w:endnote>
  <w:endnote w:type="continuationSeparator" w:id="0">
    <w:p w14:paraId="5C4A1956" w14:textId="77777777" w:rsidR="008C7607" w:rsidRDefault="008C7607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0065bd" stroked="f" strokeweight=".5pt" w14:anchorId="7A89C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2BF46EA">
              <v:stroke joinstyle="miter"/>
              <v:path gradientshapeok="t" o:connecttype="rect"/>
            </v:shapetype>
            <v:shape id="Rámec4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>
              <v:fill opacity="0"/>
              <v:textbox inset="0,0,0,0">
                <w:txbxContent>
                  <w:p w:rsidR="006B5DEB" w:rsidRDefault="002F64B1" w14:paraId="3CF33C5B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A655" w14:textId="77777777" w:rsidR="008C7607" w:rsidRDefault="008C7607" w:rsidP="000E25B4">
      <w:pPr>
        <w:spacing w:line="240" w:lineRule="auto"/>
      </w:pPr>
      <w:r>
        <w:separator/>
      </w:r>
    </w:p>
  </w:footnote>
  <w:footnote w:type="continuationSeparator" w:id="0">
    <w:p w14:paraId="61FF40CA" w14:textId="77777777" w:rsidR="008C7607" w:rsidRDefault="008C7607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color="#0065bd" strokeweight=".34mm" w14:anchorId="10E4F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8C760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6D9B29B">
              <v:stroke joinstyle="miter"/>
              <v:path gradientshapeok="t" o:connecttype="rect"/>
            </v:shapetype>
            <v:shape id="Rámec1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>
              <v:fill opacity="0"/>
              <v:textbox inset="0,0,0,0">
                <w:txbxContent>
                  <w:p w:rsidRPr="004764D3" w:rsidR="000E25B4" w:rsidP="000E25B4" w:rsidRDefault="000E25B4" w14:paraId="284DDEAD" w14:textId="45028BD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27EB300E" w14:textId="5E91EAF0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75B811FF" w14:textId="375C09D1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6E618EB4" w14:textId="0DFFC31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Rámec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w14:anchorId="66E48759">
              <v:fill opacity="0"/>
              <v:textbox inset="0,0,0,0">
                <w:txbxContent>
                  <w:p w:rsidR="006B5DEB" w:rsidRDefault="002F64B1" w14:paraId="08897D5A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8C760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56D4382">
              <v:stroke joinstyle="miter"/>
              <v:path gradientshapeok="t" o:connecttype="rect"/>
            </v:shapetype>
            <v:shape id="Rámec3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>
              <v:fill opacity="0"/>
              <v:textbox inset="0,0,0,0">
                <w:txbxContent>
                  <w:p w:rsidRPr="001E3831" w:rsidR="000E25B4" w:rsidP="000E25B4" w:rsidRDefault="000E25B4" w14:paraId="553F27B3" w14:textId="28CCD91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51C47E32" w14:textId="505B2FA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46B10"/>
    <w:rsid w:val="0005338B"/>
    <w:rsid w:val="00073821"/>
    <w:rsid w:val="000825ED"/>
    <w:rsid w:val="000A2137"/>
    <w:rsid w:val="000D3D00"/>
    <w:rsid w:val="000E25B4"/>
    <w:rsid w:val="00103670"/>
    <w:rsid w:val="00126B5B"/>
    <w:rsid w:val="001B273A"/>
    <w:rsid w:val="001B421C"/>
    <w:rsid w:val="001F402F"/>
    <w:rsid w:val="002873C9"/>
    <w:rsid w:val="002C1EE7"/>
    <w:rsid w:val="002C6094"/>
    <w:rsid w:val="002F64B1"/>
    <w:rsid w:val="00370FF7"/>
    <w:rsid w:val="0045347D"/>
    <w:rsid w:val="004829B0"/>
    <w:rsid w:val="004857AE"/>
    <w:rsid w:val="00497F79"/>
    <w:rsid w:val="004D222A"/>
    <w:rsid w:val="004D4A40"/>
    <w:rsid w:val="00587F03"/>
    <w:rsid w:val="005A239E"/>
    <w:rsid w:val="005B2D7F"/>
    <w:rsid w:val="005E14BF"/>
    <w:rsid w:val="00621D77"/>
    <w:rsid w:val="0062368E"/>
    <w:rsid w:val="007070C1"/>
    <w:rsid w:val="00713585"/>
    <w:rsid w:val="00725AA1"/>
    <w:rsid w:val="00786352"/>
    <w:rsid w:val="00812652"/>
    <w:rsid w:val="00820875"/>
    <w:rsid w:val="00825678"/>
    <w:rsid w:val="008C7607"/>
    <w:rsid w:val="008E5F0C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EF0418"/>
    <w:rsid w:val="00F2665C"/>
    <w:rsid w:val="00FD3708"/>
    <w:rsid w:val="00FF3A1C"/>
    <w:rsid w:val="060276FF"/>
    <w:rsid w:val="07C8979E"/>
    <w:rsid w:val="19C3C52A"/>
    <w:rsid w:val="206ADCDE"/>
    <w:rsid w:val="23361C79"/>
    <w:rsid w:val="2B31B6E5"/>
    <w:rsid w:val="436C8BD0"/>
    <w:rsid w:val="50C0399F"/>
    <w:rsid w:val="50C5C879"/>
    <w:rsid w:val="54ABDE4D"/>
    <w:rsid w:val="76E7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u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.cvut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/C:\Users\user\Downloads\developmentnemovitost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f72752-ef6b-49f4-999c-aff0eab08a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DA5A678A9E04DA4E3B843F6C683B8" ma:contentTypeVersion="16" ma:contentTypeDescription="Vytvoří nový dokument" ma:contentTypeScope="" ma:versionID="c4eb734f8542673d24d2f6950060f4f5">
  <xsd:schema xmlns:xsd="http://www.w3.org/2001/XMLSchema" xmlns:xs="http://www.w3.org/2001/XMLSchema" xmlns:p="http://schemas.microsoft.com/office/2006/metadata/properties" xmlns:ns3="56f72752-ef6b-49f4-999c-aff0eab08af5" xmlns:ns4="f20334f2-a8a3-4545-874e-af843ee6073c" targetNamespace="http://schemas.microsoft.com/office/2006/metadata/properties" ma:root="true" ma:fieldsID="b6749e3e5571c17ff2164dbec0860215" ns3:_="" ns4:_="">
    <xsd:import namespace="56f72752-ef6b-49f4-999c-aff0eab08af5"/>
    <xsd:import namespace="f20334f2-a8a3-4545-874e-af843ee60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2752-ef6b-49f4-999c-aff0eab0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34f2-a8a3-4545-874e-af843ee60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schemas.microsoft.com/office/2006/metadata/properties"/>
    <ds:schemaRef ds:uri="http://schemas.microsoft.com/office/infopath/2007/PartnerControls"/>
    <ds:schemaRef ds:uri="56f72752-ef6b-49f4-999c-aff0eab08af5"/>
  </ds:schemaRefs>
</ds:datastoreItem>
</file>

<file path=customXml/itemProps2.xml><?xml version="1.0" encoding="utf-8"?>
<ds:datastoreItem xmlns:ds="http://schemas.openxmlformats.org/officeDocument/2006/customXml" ds:itemID="{213549E6-FC02-4803-BAC1-369CC6B7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72752-ef6b-49f4-999c-aff0eab08af5"/>
    <ds:schemaRef ds:uri="f20334f2-a8a3-4545-874e-af843ee60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Vesela, Katerina</cp:lastModifiedBy>
  <cp:revision>4</cp:revision>
  <dcterms:created xsi:type="dcterms:W3CDTF">2024-09-09T11:31:00Z</dcterms:created>
  <dcterms:modified xsi:type="dcterms:W3CDTF">2024-09-09T13:56:00Z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0x010100DB2DA5A678A9E04DA4E3B843F6C683B8</vt:lpwstr>
  </property>
  <property fmtid="{D5CDD505-2E9C-101B-9397-08002B2CF9AE}" pid="3" name="GrammarlyDocumentId">
    <vt:lpwstr>aaeeb7993687159b29ebf8ffe9523dcc54528b59b0ef30d18af4088141927e19</vt:lpwstr>
  </property>
</Properties>
</file>