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7BB6A" w14:textId="378E88BC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 xml:space="preserve">MASARYKŮV ÚSTAV VYŠŠÍCH STUDIÍ </w:t>
      </w:r>
      <w:r w:rsidR="00E316B3" w:rsidRPr="00761F35">
        <w:rPr>
          <w:color w:val="000000" w:themeColor="text1"/>
        </w:rPr>
        <w:t>ČVUT v praze | </w:t>
      </w:r>
      <w:r>
        <w:rPr>
          <w:color w:val="000000" w:themeColor="text1"/>
        </w:rPr>
        <w:t>SEKRETARIÁT ŘEDITELE</w:t>
      </w:r>
    </w:p>
    <w:p w14:paraId="131DA940" w14:textId="33CE49F8" w:rsidR="00E316B3" w:rsidRPr="00761F35" w:rsidRDefault="00F23272" w:rsidP="00E316B3">
      <w:pPr>
        <w:pStyle w:val="Zahlavi"/>
        <w:rPr>
          <w:color w:val="000000" w:themeColor="text1"/>
        </w:rPr>
      </w:pPr>
      <w:r>
        <w:rPr>
          <w:color w:val="000000" w:themeColor="text1"/>
        </w:rPr>
        <w:t>KOLEJNÍ</w:t>
      </w:r>
      <w:r w:rsidR="00E316B3" w:rsidRPr="00761F35">
        <w:rPr>
          <w:color w:val="000000" w:themeColor="text1"/>
        </w:rPr>
        <w:t xml:space="preserve"> </w:t>
      </w:r>
      <w:r>
        <w:rPr>
          <w:color w:val="000000" w:themeColor="text1"/>
        </w:rPr>
        <w:t>2637/2A</w:t>
      </w:r>
      <w:r w:rsidR="00E316B3" w:rsidRPr="00761F35">
        <w:rPr>
          <w:color w:val="000000" w:themeColor="text1"/>
        </w:rPr>
        <w:t>, 160 00 Praha 6</w:t>
      </w:r>
    </w:p>
    <w:p w14:paraId="692C84D6" w14:textId="002336E9" w:rsidR="00487551" w:rsidRPr="00CA329F" w:rsidRDefault="00487551" w:rsidP="00487551">
      <w:pPr>
        <w:pStyle w:val="Zahlavi"/>
      </w:pPr>
      <w:r w:rsidRPr="00CA329F">
        <w:t xml:space="preserve">V Praze </w:t>
      </w:r>
      <w:r w:rsidR="00B14776">
        <w:t>20</w:t>
      </w:r>
      <w:r w:rsidR="002759C3" w:rsidRPr="006E1F9C">
        <w:t>.</w:t>
      </w:r>
      <w:r w:rsidR="00A87109">
        <w:t xml:space="preserve"> </w:t>
      </w:r>
      <w:r w:rsidR="0062280B">
        <w:t>1</w:t>
      </w:r>
      <w:r w:rsidR="00B14776">
        <w:t>0</w:t>
      </w:r>
      <w:r w:rsidRPr="006E1F9C">
        <w:t>. 202</w:t>
      </w:r>
      <w:r w:rsidR="00BE0B8F">
        <w:t>3</w:t>
      </w:r>
    </w:p>
    <w:p w14:paraId="208D6280" w14:textId="77777777" w:rsidR="00C10E19" w:rsidRPr="00CA329F" w:rsidRDefault="00C10E19" w:rsidP="00A93218">
      <w:pPr>
        <w:pStyle w:val="Zahlavi"/>
        <w:rPr>
          <w:rFonts w:cs="Arial"/>
        </w:rPr>
      </w:pPr>
    </w:p>
    <w:p w14:paraId="6B0896F3" w14:textId="1EC08BD3" w:rsidR="00A93218" w:rsidRPr="00CA329F" w:rsidRDefault="00A93218" w:rsidP="00A93218">
      <w:pPr>
        <w:pStyle w:val="Zahlavi"/>
        <w:rPr>
          <w:rFonts w:cs="Arial"/>
          <w:color w:val="000000" w:themeColor="text1"/>
        </w:rPr>
      </w:pPr>
      <w:r w:rsidRPr="00CA329F">
        <w:rPr>
          <w:rFonts w:cs="Arial"/>
        </w:rPr>
        <w:t>Kontakt pro média</w:t>
      </w:r>
      <w:r w:rsidRPr="00CA329F">
        <w:rPr>
          <w:rFonts w:cs="Arial"/>
          <w:color w:val="000000" w:themeColor="text1"/>
        </w:rPr>
        <w:t> | </w:t>
      </w:r>
      <w:r w:rsidR="00042D29">
        <w:rPr>
          <w:rFonts w:cs="Arial"/>
          <w:color w:val="000000" w:themeColor="text1"/>
          <w:lang w:val="cs-CZ"/>
        </w:rPr>
        <w:t>Mgr. Michael Pondělíček</w:t>
      </w:r>
      <w:r w:rsidR="00F30FB1" w:rsidRPr="00F30FB1">
        <w:rPr>
          <w:rFonts w:cs="Arial"/>
          <w:color w:val="000000" w:themeColor="text1"/>
          <w:lang w:val="cs-CZ"/>
        </w:rPr>
        <w:t>, Ph.D.</w:t>
      </w:r>
    </w:p>
    <w:p w14:paraId="4393C8EF" w14:textId="6A70C044" w:rsidR="00A93218" w:rsidRPr="00D778E3" w:rsidRDefault="00042D29" w:rsidP="00A93218">
      <w:pPr>
        <w:pStyle w:val="Zahlavi"/>
        <w:rPr>
          <w:rFonts w:ascii="Cambria" w:hAnsi="Cambria" w:cs="Cambria"/>
          <w:color w:val="000000" w:themeColor="text1"/>
        </w:rPr>
      </w:pPr>
      <w:r>
        <w:rPr>
          <w:rFonts w:cs="Arial"/>
          <w:color w:val="000000" w:themeColor="text1"/>
        </w:rPr>
        <w:t>michael.pondelicek</w:t>
      </w:r>
      <w:r w:rsidR="00F30FB1" w:rsidRPr="00F30FB1">
        <w:rPr>
          <w:rFonts w:cs="Arial"/>
          <w:color w:val="000000" w:themeColor="text1"/>
        </w:rPr>
        <w:t>@cvut.</w:t>
      </w:r>
      <w:bookmarkStart w:id="0" w:name="_GoBack"/>
      <w:bookmarkEnd w:id="0"/>
      <w:r w:rsidR="00F30FB1" w:rsidRPr="00F30FB1">
        <w:rPr>
          <w:rFonts w:cs="Arial"/>
          <w:color w:val="000000" w:themeColor="text1"/>
        </w:rPr>
        <w:t>cz</w:t>
      </w:r>
      <w:r w:rsidR="00A87109">
        <w:rPr>
          <w:rFonts w:cs="Arial"/>
          <w:color w:val="000000" w:themeColor="text1"/>
        </w:rPr>
        <w:t xml:space="preserve">, </w:t>
      </w:r>
      <w:r w:rsidR="00F30FB1" w:rsidRPr="00F30FB1">
        <w:rPr>
          <w:rFonts w:cs="Arial"/>
          <w:color w:val="000000" w:themeColor="text1"/>
        </w:rPr>
        <w:t xml:space="preserve">+420 </w:t>
      </w:r>
      <w:r w:rsidR="00D778E3">
        <w:rPr>
          <w:rFonts w:cs="Arial"/>
          <w:color w:val="000000" w:themeColor="text1"/>
        </w:rPr>
        <w:t>60</w:t>
      </w:r>
      <w:r>
        <w:rPr>
          <w:rFonts w:cs="Arial"/>
          <w:color w:val="000000" w:themeColor="text1"/>
        </w:rPr>
        <w:t>2 26</w:t>
      </w:r>
      <w:r w:rsidR="00842D3A">
        <w:rPr>
          <w:rFonts w:cs="Arial"/>
          <w:color w:val="000000" w:themeColor="text1"/>
        </w:rPr>
        <w:t>8 908</w:t>
      </w:r>
    </w:p>
    <w:p w14:paraId="69B1BE8B" w14:textId="136BDA43" w:rsidR="00CA329F" w:rsidRDefault="00CA329F" w:rsidP="00FB58BF">
      <w:pPr>
        <w:rPr>
          <w:b/>
          <w:sz w:val="28"/>
          <w:szCs w:val="28"/>
        </w:rPr>
      </w:pPr>
    </w:p>
    <w:p w14:paraId="285B9605" w14:textId="7234BFF8" w:rsidR="00A230F9" w:rsidRPr="00A230F9" w:rsidRDefault="00A230F9" w:rsidP="00A230F9">
      <w:pPr>
        <w:spacing w:line="240" w:lineRule="auto"/>
        <w:rPr>
          <w:b/>
          <w:bCs/>
          <w:sz w:val="30"/>
          <w:szCs w:val="32"/>
        </w:rPr>
      </w:pPr>
      <w:r w:rsidRPr="00A230F9">
        <w:rPr>
          <w:b/>
          <w:bCs/>
          <w:sz w:val="30"/>
          <w:szCs w:val="32"/>
        </w:rPr>
        <w:t>ROZVOJOVÁ PODPORA MOLDAVSKA PROSTŘEDNICTVÍM PROJEKTU TRANSFER ZKUŠENOSTÍ Z PLÁNOVÁNÍ A OBNOVY MĚST DO MOLDAVSKA</w:t>
      </w:r>
    </w:p>
    <w:p w14:paraId="41C89057" w14:textId="77777777" w:rsidR="00A230F9" w:rsidRDefault="00A230F9" w:rsidP="00A230F9">
      <w:pPr>
        <w:spacing w:line="240" w:lineRule="auto"/>
        <w:jc w:val="both"/>
      </w:pPr>
    </w:p>
    <w:p w14:paraId="5C971927" w14:textId="7821BFD0" w:rsidR="00A230F9" w:rsidRPr="00A230F9" w:rsidRDefault="00A230F9" w:rsidP="00A230F9">
      <w:pPr>
        <w:spacing w:line="240" w:lineRule="auto"/>
        <w:jc w:val="both"/>
      </w:pPr>
      <w:r w:rsidRPr="00A230F9">
        <w:t>Již od jarních měsíců letošního roku je na Masarykově ústavu vyšších studií ČVUT v</w:t>
      </w:r>
      <w:r w:rsidRPr="00A230F9">
        <w:rPr>
          <w:rFonts w:ascii="Calibri" w:hAnsi="Calibri" w:cs="Calibri"/>
        </w:rPr>
        <w:t> </w:t>
      </w:r>
      <w:r w:rsidRPr="00A230F9">
        <w:t xml:space="preserve">Praze realizován projekt Transfer zkušeností z plánování a obnovy měst do Moldavska ve spolupráci s místní moldavskou Státní univerzitou </w:t>
      </w:r>
      <w:proofErr w:type="spellStart"/>
      <w:r w:rsidRPr="00A230F9">
        <w:t>Alecu</w:t>
      </w:r>
      <w:proofErr w:type="spellEnd"/>
      <w:r w:rsidRPr="00A230F9">
        <w:t xml:space="preserve"> </w:t>
      </w:r>
      <w:proofErr w:type="spellStart"/>
      <w:r w:rsidRPr="00A230F9">
        <w:t>Russo</w:t>
      </w:r>
      <w:proofErr w:type="spellEnd"/>
      <w:r w:rsidRPr="00A230F9">
        <w:t xml:space="preserve"> v </w:t>
      </w:r>
      <w:proofErr w:type="spellStart"/>
      <w:r w:rsidRPr="00A230F9">
        <w:t>Bălți</w:t>
      </w:r>
      <w:proofErr w:type="spellEnd"/>
      <w:r w:rsidRPr="00A230F9">
        <w:t>. Uskutečnění kurzu pro studenty, pedagogy a místní činitele finančně podpořilo Ministerstvo zahraničních věcí ČR a Česká rozvojová agentura. Smyslem kurzu nebylo jen přinést poznatky z</w:t>
      </w:r>
      <w:r w:rsidRPr="00A230F9">
        <w:rPr>
          <w:rFonts w:ascii="Calibri" w:hAnsi="Calibri" w:cs="Calibri"/>
        </w:rPr>
        <w:t> </w:t>
      </w:r>
      <w:r w:rsidRPr="00A230F9">
        <w:t>rozvoje a obnovy měst do Moldavska, ale také transfer pozitivních zkušeností a otevřených praktik v</w:t>
      </w:r>
      <w:r w:rsidRPr="00A230F9">
        <w:rPr>
          <w:rFonts w:ascii="Calibri" w:hAnsi="Calibri" w:cs="Calibri"/>
        </w:rPr>
        <w:t> </w:t>
      </w:r>
      <w:r w:rsidRPr="00A230F9">
        <w:t>oblasti pl</w:t>
      </w:r>
      <w:r w:rsidRPr="00A230F9">
        <w:rPr>
          <w:rFonts w:cs="Technika"/>
        </w:rPr>
        <w:t>á</w:t>
      </w:r>
      <w:r w:rsidRPr="00A230F9">
        <w:t>nov</w:t>
      </w:r>
      <w:r w:rsidRPr="00A230F9">
        <w:rPr>
          <w:rFonts w:cs="Technika"/>
        </w:rPr>
        <w:t>á</w:t>
      </w:r>
      <w:r w:rsidRPr="00A230F9">
        <w:t>n</w:t>
      </w:r>
      <w:r w:rsidRPr="00A230F9">
        <w:rPr>
          <w:rFonts w:cs="Technika"/>
        </w:rPr>
        <w:t>í</w:t>
      </w:r>
      <w:r w:rsidRPr="00A230F9">
        <w:t xml:space="preserve"> a rozvoje do </w:t>
      </w:r>
      <w:r w:rsidRPr="00A230F9">
        <w:rPr>
          <w:rFonts w:cs="Technika"/>
        </w:rPr>
        <w:t>ú</w:t>
      </w:r>
      <w:r w:rsidRPr="00A230F9">
        <w:t>zem</w:t>
      </w:r>
      <w:r w:rsidRPr="00A230F9">
        <w:rPr>
          <w:rFonts w:cs="Technika"/>
        </w:rPr>
        <w:t>í</w:t>
      </w:r>
      <w:r w:rsidRPr="00A230F9">
        <w:t xml:space="preserve"> Moldavska su</w:t>
      </w:r>
      <w:r w:rsidRPr="00A230F9">
        <w:rPr>
          <w:rFonts w:cs="Technika"/>
        </w:rPr>
        <w:t>ž</w:t>
      </w:r>
      <w:r w:rsidRPr="00A230F9">
        <w:t>ovan</w:t>
      </w:r>
      <w:r w:rsidRPr="00A230F9">
        <w:rPr>
          <w:rFonts w:cs="Technika"/>
        </w:rPr>
        <w:t>é</w:t>
      </w:r>
      <w:r w:rsidRPr="00A230F9">
        <w:t>ho probl</w:t>
      </w:r>
      <w:r w:rsidRPr="00A230F9">
        <w:rPr>
          <w:rFonts w:cs="Technika"/>
        </w:rPr>
        <w:t>é</w:t>
      </w:r>
      <w:r w:rsidRPr="00A230F9">
        <w:t>my postkomunistick</w:t>
      </w:r>
      <w:r w:rsidRPr="00A230F9">
        <w:rPr>
          <w:rFonts w:cs="Technika"/>
        </w:rPr>
        <w:t>é</w:t>
      </w:r>
      <w:r w:rsidRPr="00A230F9">
        <w:t xml:space="preserve"> ekonomiky a siln</w:t>
      </w:r>
      <w:r w:rsidRPr="00A230F9">
        <w:rPr>
          <w:rFonts w:cs="Technika"/>
        </w:rPr>
        <w:t>ý</w:t>
      </w:r>
      <w:r w:rsidRPr="00A230F9">
        <w:t>m vlivem Ruska i rusky mluv</w:t>
      </w:r>
      <w:r w:rsidRPr="00A230F9">
        <w:rPr>
          <w:rFonts w:cs="Technika"/>
        </w:rPr>
        <w:t>í</w:t>
      </w:r>
      <w:r w:rsidRPr="00A230F9">
        <w:t>cích obyvatel. V</w:t>
      </w:r>
      <w:r w:rsidRPr="00A230F9">
        <w:rPr>
          <w:rFonts w:ascii="Calibri" w:hAnsi="Calibri" w:cs="Calibri"/>
        </w:rPr>
        <w:t> </w:t>
      </w:r>
      <w:r w:rsidRPr="00A230F9">
        <w:t>r</w:t>
      </w:r>
      <w:r w:rsidRPr="00A230F9">
        <w:rPr>
          <w:rFonts w:cs="Technika"/>
        </w:rPr>
        <w:t>á</w:t>
      </w:r>
      <w:r w:rsidRPr="00A230F9">
        <w:t>mci projektu byly prezentov</w:t>
      </w:r>
      <w:r w:rsidRPr="00A230F9">
        <w:rPr>
          <w:rFonts w:cs="Technika"/>
        </w:rPr>
        <w:t>á</w:t>
      </w:r>
      <w:r w:rsidRPr="00A230F9">
        <w:t>ny soudob</w:t>
      </w:r>
      <w:r w:rsidRPr="00A230F9">
        <w:rPr>
          <w:rFonts w:cs="Technika"/>
        </w:rPr>
        <w:t>é</w:t>
      </w:r>
      <w:r w:rsidRPr="00A230F9">
        <w:t xml:space="preserve"> postupy a procesy v</w:t>
      </w:r>
      <w:r w:rsidRPr="00A230F9">
        <w:rPr>
          <w:rFonts w:ascii="Calibri" w:hAnsi="Calibri" w:cs="Calibri"/>
        </w:rPr>
        <w:t> </w:t>
      </w:r>
      <w:r w:rsidRPr="00A230F9">
        <w:t>region</w:t>
      </w:r>
      <w:r w:rsidRPr="00A230F9">
        <w:rPr>
          <w:rFonts w:cs="Technika"/>
        </w:rPr>
        <w:t>á</w:t>
      </w:r>
      <w:r w:rsidRPr="00A230F9">
        <w:t>ln</w:t>
      </w:r>
      <w:r w:rsidRPr="00A230F9">
        <w:rPr>
          <w:rFonts w:cs="Technika"/>
        </w:rPr>
        <w:t>í</w:t>
      </w:r>
      <w:r w:rsidRPr="00A230F9">
        <w:t>m rozvoji, strategick</w:t>
      </w:r>
      <w:r w:rsidRPr="00A230F9">
        <w:rPr>
          <w:rFonts w:cs="Technika"/>
        </w:rPr>
        <w:t>é</w:t>
      </w:r>
      <w:r w:rsidRPr="00A230F9">
        <w:t xml:space="preserve">m a </w:t>
      </w:r>
      <w:r w:rsidRPr="00A230F9">
        <w:rPr>
          <w:rFonts w:cs="Technika"/>
        </w:rPr>
        <w:t>ú</w:t>
      </w:r>
      <w:r w:rsidRPr="00A230F9">
        <w:t>zemn</w:t>
      </w:r>
      <w:r w:rsidRPr="00A230F9">
        <w:rPr>
          <w:rFonts w:cs="Technika"/>
        </w:rPr>
        <w:t>í</w:t>
      </w:r>
      <w:r w:rsidRPr="00A230F9">
        <w:t>m pl</w:t>
      </w:r>
      <w:r w:rsidRPr="00A230F9">
        <w:rPr>
          <w:rFonts w:cs="Technika"/>
        </w:rPr>
        <w:t>á</w:t>
      </w:r>
      <w:r w:rsidRPr="00A230F9">
        <w:t>nov</w:t>
      </w:r>
      <w:r w:rsidRPr="00A230F9">
        <w:rPr>
          <w:rFonts w:cs="Technika"/>
        </w:rPr>
        <w:t>á</w:t>
      </w:r>
      <w:r w:rsidRPr="00A230F9">
        <w:t>n</w:t>
      </w:r>
      <w:r w:rsidRPr="00A230F9">
        <w:rPr>
          <w:rFonts w:cs="Technika"/>
        </w:rPr>
        <w:t>í</w:t>
      </w:r>
      <w:r w:rsidRPr="00A230F9">
        <w:t xml:space="preserve"> v</w:t>
      </w:r>
      <w:r w:rsidRPr="00A230F9">
        <w:rPr>
          <w:rFonts w:ascii="Calibri" w:hAnsi="Calibri" w:cs="Calibri"/>
        </w:rPr>
        <w:t> </w:t>
      </w:r>
      <w:r w:rsidRPr="00A230F9">
        <w:t>oblasti rozvoje a obnovy regionů po negativním působení předchozích režimů.</w:t>
      </w:r>
    </w:p>
    <w:p w14:paraId="2BACD71E" w14:textId="77777777" w:rsidR="00A230F9" w:rsidRPr="00A230F9" w:rsidRDefault="00A230F9" w:rsidP="00A230F9">
      <w:pPr>
        <w:spacing w:line="240" w:lineRule="auto"/>
        <w:jc w:val="both"/>
      </w:pPr>
      <w:r w:rsidRPr="00A230F9">
        <w:t>Projekt je složen v</w:t>
      </w:r>
      <w:r w:rsidRPr="00A230F9">
        <w:rPr>
          <w:rFonts w:ascii="Calibri" w:hAnsi="Calibri" w:cs="Calibri"/>
        </w:rPr>
        <w:t> </w:t>
      </w:r>
      <w:r w:rsidRPr="00A230F9">
        <w:t>z</w:t>
      </w:r>
      <w:r w:rsidRPr="00A230F9">
        <w:rPr>
          <w:rFonts w:cs="Technika"/>
        </w:rPr>
        <w:t>á</w:t>
      </w:r>
      <w:r w:rsidRPr="00A230F9">
        <w:t>sad</w:t>
      </w:r>
      <w:r w:rsidRPr="00A230F9">
        <w:rPr>
          <w:rFonts w:cs="Technika"/>
        </w:rPr>
        <w:t>ě</w:t>
      </w:r>
      <w:r w:rsidRPr="00A230F9">
        <w:t xml:space="preserve"> ze t</w:t>
      </w:r>
      <w:r w:rsidRPr="00A230F9">
        <w:rPr>
          <w:rFonts w:cs="Technika"/>
        </w:rPr>
        <w:t>ří</w:t>
      </w:r>
      <w:r w:rsidRPr="00A230F9">
        <w:t xml:space="preserve"> </w:t>
      </w:r>
      <w:r w:rsidRPr="00A230F9">
        <w:rPr>
          <w:rFonts w:cs="Technika"/>
        </w:rPr>
        <w:t>čá</w:t>
      </w:r>
      <w:r w:rsidRPr="00A230F9">
        <w:t>st</w:t>
      </w:r>
      <w:r w:rsidRPr="00A230F9">
        <w:rPr>
          <w:rFonts w:cs="Technika"/>
        </w:rPr>
        <w:t>í</w:t>
      </w:r>
      <w:r w:rsidRPr="00A230F9">
        <w:t>, a to přípravy výukových materiálů, realizace pětidenního výukového kurzu v</w:t>
      </w:r>
      <w:r w:rsidRPr="00A230F9">
        <w:rPr>
          <w:rFonts w:ascii="Calibri" w:hAnsi="Calibri" w:cs="Calibri"/>
        </w:rPr>
        <w:t> </w:t>
      </w:r>
      <w:r w:rsidRPr="00A230F9">
        <w:t>moldavsk</w:t>
      </w:r>
      <w:r w:rsidRPr="00A230F9">
        <w:rPr>
          <w:rFonts w:cs="Technika"/>
        </w:rPr>
        <w:t>é</w:t>
      </w:r>
      <w:r w:rsidRPr="00A230F9">
        <w:t xml:space="preserve">m </w:t>
      </w:r>
      <w:proofErr w:type="spellStart"/>
      <w:r w:rsidRPr="00A230F9">
        <w:t>Bălți</w:t>
      </w:r>
      <w:proofErr w:type="spellEnd"/>
      <w:r w:rsidRPr="00A230F9">
        <w:t xml:space="preserve"> a studijní cestě nejlepších absolventů kurzu do Prahy. Výukové materiály byly připraveny jak v</w:t>
      </w:r>
      <w:r w:rsidRPr="00A230F9">
        <w:rPr>
          <w:rFonts w:ascii="Calibri" w:hAnsi="Calibri" w:cs="Calibri"/>
        </w:rPr>
        <w:t> </w:t>
      </w:r>
      <w:r w:rsidRPr="00A230F9">
        <w:t>podob</w:t>
      </w:r>
      <w:r w:rsidRPr="00A230F9">
        <w:rPr>
          <w:rFonts w:cs="Technika"/>
        </w:rPr>
        <w:t>ě</w:t>
      </w:r>
      <w:r w:rsidRPr="00A230F9">
        <w:t xml:space="preserve"> prezentac</w:t>
      </w:r>
      <w:r w:rsidRPr="00A230F9">
        <w:rPr>
          <w:rFonts w:cs="Technika"/>
        </w:rPr>
        <w:t>í</w:t>
      </w:r>
      <w:r w:rsidRPr="00A230F9">
        <w:t>, tak celistv</w:t>
      </w:r>
      <w:r w:rsidRPr="00A230F9">
        <w:rPr>
          <w:rFonts w:cs="Technika"/>
        </w:rPr>
        <w:t>é</w:t>
      </w:r>
      <w:r w:rsidRPr="00A230F9">
        <w:t>ho v</w:t>
      </w:r>
      <w:r w:rsidRPr="00A230F9">
        <w:rPr>
          <w:rFonts w:cs="Technika"/>
        </w:rPr>
        <w:t>ý</w:t>
      </w:r>
      <w:r w:rsidRPr="00A230F9">
        <w:t>ukov</w:t>
      </w:r>
      <w:r w:rsidRPr="00A230F9">
        <w:rPr>
          <w:rFonts w:cs="Technika"/>
        </w:rPr>
        <w:t>é</w:t>
      </w:r>
      <w:r w:rsidRPr="00A230F9">
        <w:t>ho textu, aby mohly slou</w:t>
      </w:r>
      <w:r w:rsidRPr="00A230F9">
        <w:rPr>
          <w:rFonts w:cs="Technika"/>
        </w:rPr>
        <w:t>ž</w:t>
      </w:r>
      <w:r w:rsidRPr="00A230F9">
        <w:t>it nejen jako podklad pro vlastní realizaci výukového kurzu, ale i pro další zájemce o problematiku plánování a obnovy měst. S</w:t>
      </w:r>
      <w:r w:rsidRPr="00A230F9">
        <w:rPr>
          <w:rFonts w:ascii="Calibri" w:hAnsi="Calibri" w:cs="Calibri"/>
        </w:rPr>
        <w:t> </w:t>
      </w:r>
      <w:r w:rsidRPr="00A230F9">
        <w:t>ohledem na skute</w:t>
      </w:r>
      <w:r w:rsidRPr="00A230F9">
        <w:rPr>
          <w:rFonts w:cs="Technika"/>
        </w:rPr>
        <w:t>č</w:t>
      </w:r>
      <w:r w:rsidRPr="00A230F9">
        <w:t xml:space="preserve">nost, </w:t>
      </w:r>
      <w:r w:rsidRPr="00A230F9">
        <w:rPr>
          <w:rFonts w:cs="Technika"/>
        </w:rPr>
        <w:t>ž</w:t>
      </w:r>
      <w:r w:rsidRPr="00A230F9">
        <w:t>e v</w:t>
      </w:r>
      <w:r w:rsidRPr="00A230F9">
        <w:rPr>
          <w:rFonts w:ascii="Calibri" w:hAnsi="Calibri" w:cs="Calibri"/>
        </w:rPr>
        <w:t> </w:t>
      </w:r>
      <w:r w:rsidRPr="00A230F9">
        <w:t>Moldavsku dosud ani studenti obvykle neovl</w:t>
      </w:r>
      <w:r w:rsidRPr="00A230F9">
        <w:rPr>
          <w:rFonts w:cs="Technika"/>
        </w:rPr>
        <w:t>á</w:t>
      </w:r>
      <w:r w:rsidRPr="00A230F9">
        <w:t>daj</w:t>
      </w:r>
      <w:r w:rsidRPr="00A230F9">
        <w:rPr>
          <w:rFonts w:cs="Technika"/>
        </w:rPr>
        <w:t>í</w:t>
      </w:r>
      <w:r w:rsidRPr="00A230F9">
        <w:t xml:space="preserve"> anglick</w:t>
      </w:r>
      <w:r w:rsidRPr="00A230F9">
        <w:rPr>
          <w:rFonts w:cs="Technika"/>
        </w:rPr>
        <w:t>ý</w:t>
      </w:r>
      <w:r w:rsidRPr="00A230F9">
        <w:t xml:space="preserve"> jazyk byly studijn</w:t>
      </w:r>
      <w:r w:rsidRPr="00A230F9">
        <w:rPr>
          <w:rFonts w:cs="Technika"/>
        </w:rPr>
        <w:t>í</w:t>
      </w:r>
      <w:r w:rsidRPr="00A230F9">
        <w:t xml:space="preserve"> materi</w:t>
      </w:r>
      <w:r w:rsidRPr="00A230F9">
        <w:rPr>
          <w:rFonts w:cs="Technika"/>
        </w:rPr>
        <w:t>á</w:t>
      </w:r>
      <w:r w:rsidRPr="00A230F9">
        <w:t>ly p</w:t>
      </w:r>
      <w:r w:rsidRPr="00A230F9">
        <w:rPr>
          <w:rFonts w:cs="Technika"/>
        </w:rPr>
        <w:t>ř</w:t>
      </w:r>
      <w:r w:rsidRPr="00A230F9">
        <w:t>elo</w:t>
      </w:r>
      <w:r w:rsidRPr="00A230F9">
        <w:rPr>
          <w:rFonts w:cs="Technika"/>
        </w:rPr>
        <w:t>ž</w:t>
      </w:r>
      <w:r w:rsidRPr="00A230F9">
        <w:t>eny p</w:t>
      </w:r>
      <w:r w:rsidRPr="00A230F9">
        <w:rPr>
          <w:rFonts w:cs="Technika"/>
        </w:rPr>
        <w:t>ří</w:t>
      </w:r>
      <w:r w:rsidRPr="00A230F9">
        <w:t>mo do rumunštiny, a i příprava prezentací probíhala v</w:t>
      </w:r>
      <w:r w:rsidRPr="00A230F9">
        <w:rPr>
          <w:rFonts w:ascii="Calibri" w:hAnsi="Calibri" w:cs="Calibri"/>
        </w:rPr>
        <w:t> </w:t>
      </w:r>
      <w:r w:rsidRPr="00A230F9">
        <w:t>tomto jazyce. Ve</w:t>
      </w:r>
      <w:r w:rsidRPr="00A230F9">
        <w:rPr>
          <w:rFonts w:cs="Technika"/>
        </w:rPr>
        <w:t>š</w:t>
      </w:r>
      <w:r w:rsidRPr="00A230F9">
        <w:t>ker</w:t>
      </w:r>
      <w:r w:rsidRPr="00A230F9">
        <w:rPr>
          <w:rFonts w:cs="Technika"/>
        </w:rPr>
        <w:t>é</w:t>
      </w:r>
      <w:r w:rsidRPr="00A230F9">
        <w:t xml:space="preserve"> studijn</w:t>
      </w:r>
      <w:r w:rsidRPr="00A230F9">
        <w:rPr>
          <w:rFonts w:cs="Technika"/>
        </w:rPr>
        <w:t>í</w:t>
      </w:r>
      <w:r w:rsidRPr="00A230F9">
        <w:t xml:space="preserve"> podklady a dal</w:t>
      </w:r>
      <w:r w:rsidRPr="00A230F9">
        <w:rPr>
          <w:rFonts w:cs="Technika"/>
        </w:rPr>
        <w:t>ší</w:t>
      </w:r>
      <w:r w:rsidRPr="00A230F9">
        <w:t xml:space="preserve"> informace o projektu budou dostupn</w:t>
      </w:r>
      <w:r w:rsidRPr="00A230F9">
        <w:rPr>
          <w:rFonts w:cs="Technika"/>
        </w:rPr>
        <w:t>é</w:t>
      </w:r>
      <w:r w:rsidRPr="00A230F9">
        <w:t xml:space="preserve"> na www str</w:t>
      </w:r>
      <w:r w:rsidRPr="00A230F9">
        <w:rPr>
          <w:rFonts w:cs="Technika"/>
        </w:rPr>
        <w:t>á</w:t>
      </w:r>
      <w:r w:rsidRPr="00A230F9">
        <w:t>nk</w:t>
      </w:r>
      <w:r w:rsidRPr="00A230F9">
        <w:rPr>
          <w:rFonts w:cs="Technika"/>
        </w:rPr>
        <w:t>á</w:t>
      </w:r>
      <w:r w:rsidRPr="00A230F9">
        <w:t>ch projektu.</w:t>
      </w:r>
    </w:p>
    <w:p w14:paraId="20C56D98" w14:textId="77777777" w:rsidR="00A230F9" w:rsidRPr="00A230F9" w:rsidRDefault="00A230F9" w:rsidP="00A230F9">
      <w:pPr>
        <w:spacing w:line="240" w:lineRule="auto"/>
        <w:jc w:val="both"/>
      </w:pPr>
      <w:r w:rsidRPr="00A230F9">
        <w:t>Stěžejní částí realizace projektu byl výjezd skupiny českých expertů z</w:t>
      </w:r>
      <w:r w:rsidRPr="00A230F9">
        <w:rPr>
          <w:rFonts w:ascii="Calibri" w:hAnsi="Calibri" w:cs="Calibri"/>
        </w:rPr>
        <w:t> </w:t>
      </w:r>
      <w:r w:rsidRPr="00A230F9">
        <w:t xml:space="preserve">Masarykova </w:t>
      </w:r>
      <w:r w:rsidRPr="00A230F9">
        <w:rPr>
          <w:rFonts w:cs="Technika"/>
        </w:rPr>
        <w:t>ú</w:t>
      </w:r>
      <w:r w:rsidRPr="00A230F9">
        <w:t>stavu vy</w:t>
      </w:r>
      <w:r w:rsidRPr="00A230F9">
        <w:rPr>
          <w:rFonts w:cs="Technika"/>
        </w:rPr>
        <w:t>šší</w:t>
      </w:r>
      <w:r w:rsidRPr="00A230F9">
        <w:t>ch studi</w:t>
      </w:r>
      <w:r w:rsidRPr="00A230F9">
        <w:rPr>
          <w:rFonts w:cs="Technika"/>
        </w:rPr>
        <w:t>í</w:t>
      </w:r>
      <w:r w:rsidRPr="00A230F9">
        <w:t xml:space="preserve"> za účelem realizovat týdenní výukový kurz na Státní univerzitě </w:t>
      </w:r>
      <w:proofErr w:type="spellStart"/>
      <w:r w:rsidRPr="00A230F9">
        <w:t>Alecu</w:t>
      </w:r>
      <w:proofErr w:type="spellEnd"/>
      <w:r w:rsidRPr="00A230F9">
        <w:t xml:space="preserve"> </w:t>
      </w:r>
      <w:proofErr w:type="spellStart"/>
      <w:r w:rsidRPr="00A230F9">
        <w:t>Russo</w:t>
      </w:r>
      <w:proofErr w:type="spellEnd"/>
      <w:r w:rsidRPr="00A230F9">
        <w:t xml:space="preserve"> v moldavského </w:t>
      </w:r>
      <w:proofErr w:type="spellStart"/>
      <w:r w:rsidRPr="00A230F9">
        <w:t>Bălți</w:t>
      </w:r>
      <w:proofErr w:type="spellEnd"/>
      <w:r w:rsidRPr="00A230F9">
        <w:t>. V</w:t>
      </w:r>
      <w:r w:rsidRPr="00A230F9">
        <w:rPr>
          <w:rFonts w:ascii="Calibri" w:hAnsi="Calibri" w:cs="Calibri"/>
        </w:rPr>
        <w:t> </w:t>
      </w:r>
      <w:r w:rsidRPr="00A230F9">
        <w:t>r</w:t>
      </w:r>
      <w:r w:rsidRPr="00A230F9">
        <w:rPr>
          <w:rFonts w:cs="Technika"/>
        </w:rPr>
        <w:t>á</w:t>
      </w:r>
      <w:r w:rsidRPr="00A230F9">
        <w:t>mci kurzu byly prezentovány postupy a zkušenosti z plánování rozvoje a obnovy postsocialistických měst a strukturálně postižených oblastí, ale také otázky participace veřejnosti v</w:t>
      </w:r>
      <w:r w:rsidRPr="00A230F9">
        <w:rPr>
          <w:rFonts w:ascii="Calibri" w:hAnsi="Calibri" w:cs="Calibri"/>
        </w:rPr>
        <w:t> </w:t>
      </w:r>
      <w:r w:rsidRPr="00A230F9">
        <w:t>pl</w:t>
      </w:r>
      <w:r w:rsidRPr="00A230F9">
        <w:rPr>
          <w:rFonts w:cs="Technika"/>
        </w:rPr>
        <w:t>á</w:t>
      </w:r>
      <w:r w:rsidRPr="00A230F9">
        <w:t>novac</w:t>
      </w:r>
      <w:r w:rsidRPr="00A230F9">
        <w:rPr>
          <w:rFonts w:cs="Technika"/>
        </w:rPr>
        <w:t>í</w:t>
      </w:r>
      <w:r w:rsidRPr="00A230F9">
        <w:t>ch procesech, jejich transparentnosti a další evropské zkušenosti. Smyslem realizace kurzu, kterého se zúčastnilo přes sedmdesát účastníků z</w:t>
      </w:r>
      <w:r w:rsidRPr="00A230F9">
        <w:rPr>
          <w:rFonts w:ascii="Calibri" w:hAnsi="Calibri" w:cs="Calibri"/>
        </w:rPr>
        <w:t> </w:t>
      </w:r>
      <w:r w:rsidRPr="00A230F9">
        <w:rPr>
          <w:rFonts w:cs="Technika"/>
        </w:rPr>
        <w:t>ř</w:t>
      </w:r>
      <w:r w:rsidRPr="00A230F9">
        <w:t>ad student</w:t>
      </w:r>
      <w:r w:rsidRPr="00A230F9">
        <w:rPr>
          <w:rFonts w:cs="Technika"/>
        </w:rPr>
        <w:t>ů</w:t>
      </w:r>
      <w:r w:rsidRPr="00A230F9">
        <w:t>, akademick</w:t>
      </w:r>
      <w:r w:rsidRPr="00A230F9">
        <w:rPr>
          <w:rFonts w:cs="Technika"/>
        </w:rPr>
        <w:t>ý</w:t>
      </w:r>
      <w:r w:rsidRPr="00A230F9">
        <w:t>ch pracovníků a zástupců dalších zainteresovaných institucí – zejména z</w:t>
      </w:r>
      <w:r w:rsidRPr="00A230F9">
        <w:rPr>
          <w:rFonts w:ascii="Calibri" w:hAnsi="Calibri" w:cs="Calibri"/>
        </w:rPr>
        <w:t> </w:t>
      </w:r>
      <w:r w:rsidRPr="00A230F9">
        <w:t>m</w:t>
      </w:r>
      <w:r w:rsidRPr="00A230F9">
        <w:rPr>
          <w:rFonts w:cs="Technika"/>
        </w:rPr>
        <w:t>ě</w:t>
      </w:r>
      <w:r w:rsidRPr="00A230F9">
        <w:t>stsk</w:t>
      </w:r>
      <w:r w:rsidRPr="00A230F9">
        <w:rPr>
          <w:rFonts w:cs="Technika"/>
        </w:rPr>
        <w:t>é</w:t>
      </w:r>
      <w:r w:rsidRPr="00A230F9">
        <w:t xml:space="preserve">ho </w:t>
      </w:r>
      <w:r w:rsidRPr="00A230F9">
        <w:rPr>
          <w:rFonts w:cs="Technika"/>
        </w:rPr>
        <w:t>úř</w:t>
      </w:r>
      <w:r w:rsidRPr="00A230F9">
        <w:t>adu v</w:t>
      </w:r>
      <w:r w:rsidRPr="00A230F9">
        <w:rPr>
          <w:rFonts w:ascii="Calibri" w:hAnsi="Calibri" w:cs="Calibri"/>
        </w:rPr>
        <w:t> </w:t>
      </w:r>
      <w:proofErr w:type="spellStart"/>
      <w:r w:rsidRPr="00A230F9">
        <w:t>Bălți</w:t>
      </w:r>
      <w:proofErr w:type="spellEnd"/>
      <w:r w:rsidRPr="00A230F9">
        <w:t>, byla i společná práce a objasňování procesů trendů a procesů aktuálně probíhajících v</w:t>
      </w:r>
      <w:r w:rsidRPr="00A230F9">
        <w:rPr>
          <w:rFonts w:ascii="Calibri" w:hAnsi="Calibri" w:cs="Calibri"/>
        </w:rPr>
        <w:t> </w:t>
      </w:r>
      <w:r w:rsidRPr="00A230F9">
        <w:t>r</w:t>
      </w:r>
      <w:r w:rsidRPr="00A230F9">
        <w:rPr>
          <w:rFonts w:cs="Technika"/>
        </w:rPr>
        <w:t>á</w:t>
      </w:r>
      <w:r w:rsidRPr="00A230F9">
        <w:t xml:space="preserve">mci EU. Zde se bohužel ukázalo, že o fungování EU a jejích </w:t>
      </w:r>
      <w:proofErr w:type="spellStart"/>
      <w:r w:rsidRPr="00A230F9">
        <w:t>plánoavcích</w:t>
      </w:r>
      <w:proofErr w:type="spellEnd"/>
      <w:r w:rsidRPr="00A230F9">
        <w:t xml:space="preserve"> a rozhodovacích nástrojích mají místní činitelé často jen kusé nebo dokonce nepravdivé a/nebo zkreslující informace, které patrně pocházející z</w:t>
      </w:r>
      <w:r w:rsidRPr="00A230F9">
        <w:rPr>
          <w:rFonts w:ascii="Calibri" w:hAnsi="Calibri" w:cs="Calibri"/>
        </w:rPr>
        <w:t> </w:t>
      </w:r>
      <w:proofErr w:type="spellStart"/>
      <w:r w:rsidRPr="00A230F9">
        <w:t>HOAXov</w:t>
      </w:r>
      <w:r w:rsidRPr="00A230F9">
        <w:rPr>
          <w:rFonts w:cs="Technika"/>
        </w:rPr>
        <w:t>ý</w:t>
      </w:r>
      <w:r w:rsidRPr="00A230F9">
        <w:t>ch</w:t>
      </w:r>
      <w:proofErr w:type="spellEnd"/>
      <w:r w:rsidRPr="00A230F9">
        <w:t xml:space="preserve"> zpr</w:t>
      </w:r>
      <w:r w:rsidRPr="00A230F9">
        <w:rPr>
          <w:rFonts w:cs="Technika"/>
        </w:rPr>
        <w:t>á</w:t>
      </w:r>
      <w:r w:rsidRPr="00A230F9">
        <w:t>v rusk</w:t>
      </w:r>
      <w:r w:rsidRPr="00A230F9">
        <w:rPr>
          <w:rFonts w:cs="Technika"/>
        </w:rPr>
        <w:t>é</w:t>
      </w:r>
      <w:r w:rsidRPr="00A230F9">
        <w:t xml:space="preserve"> provenience (jako příklad lze uvést desinterpretaci konceptu patnáctiminutového města jako nástroje, který zabraňuje lidem ve městě přesouvat se mezi jednotlivými jeho čtvrtěmi nebo informace o tom, že EU bude trvat na vykácení části moldavských vinic). Tyto zprávy jsou záměrně místním podsouvány, aby demoralizovaly a působily negativně na obyvatele měst i venkova.</w:t>
      </w:r>
    </w:p>
    <w:p w14:paraId="510A35F0" w14:textId="77777777" w:rsidR="00A230F9" w:rsidRPr="00A230F9" w:rsidRDefault="00A230F9" w:rsidP="00A230F9">
      <w:pPr>
        <w:spacing w:line="240" w:lineRule="auto"/>
        <w:jc w:val="both"/>
      </w:pPr>
      <w:r w:rsidRPr="00A230F9">
        <w:lastRenderedPageBreak/>
        <w:t>V</w:t>
      </w:r>
      <w:r w:rsidRPr="00A230F9">
        <w:rPr>
          <w:rFonts w:ascii="Calibri" w:hAnsi="Calibri" w:cs="Calibri"/>
        </w:rPr>
        <w:t> </w:t>
      </w:r>
      <w:r w:rsidRPr="00A230F9">
        <w:t>r</w:t>
      </w:r>
      <w:r w:rsidRPr="00A230F9">
        <w:rPr>
          <w:rFonts w:cs="Technika"/>
        </w:rPr>
        <w:t>á</w:t>
      </w:r>
      <w:r w:rsidRPr="00A230F9">
        <w:t>mci realizace kurzu prob</w:t>
      </w:r>
      <w:r w:rsidRPr="00A230F9">
        <w:rPr>
          <w:rFonts w:cs="Technika"/>
        </w:rPr>
        <w:t>ě</w:t>
      </w:r>
      <w:r w:rsidRPr="00A230F9">
        <w:t>hly jak p</w:t>
      </w:r>
      <w:r w:rsidRPr="00A230F9">
        <w:rPr>
          <w:rFonts w:cs="Technika"/>
        </w:rPr>
        <w:t>ří</w:t>
      </w:r>
      <w:r w:rsidRPr="00A230F9">
        <w:t>m</w:t>
      </w:r>
      <w:r w:rsidRPr="00A230F9">
        <w:rPr>
          <w:rFonts w:cs="Technika"/>
        </w:rPr>
        <w:t>é</w:t>
      </w:r>
      <w:r w:rsidRPr="00A230F9">
        <w:t xml:space="preserve"> p</w:t>
      </w:r>
      <w:r w:rsidRPr="00A230F9">
        <w:rPr>
          <w:rFonts w:cs="Technika"/>
        </w:rPr>
        <w:t>ř</w:t>
      </w:r>
      <w:r w:rsidRPr="00A230F9">
        <w:t>edn</w:t>
      </w:r>
      <w:r w:rsidRPr="00A230F9">
        <w:rPr>
          <w:rFonts w:cs="Technika"/>
        </w:rPr>
        <w:t>áš</w:t>
      </w:r>
      <w:r w:rsidRPr="00A230F9">
        <w:t>ky na m</w:t>
      </w:r>
      <w:r w:rsidRPr="00A230F9">
        <w:rPr>
          <w:rFonts w:cs="Technika"/>
        </w:rPr>
        <w:t>í</w:t>
      </w:r>
      <w:r w:rsidRPr="00A230F9">
        <w:t>st</w:t>
      </w:r>
      <w:r w:rsidRPr="00A230F9">
        <w:rPr>
          <w:rFonts w:cs="Technika"/>
        </w:rPr>
        <w:t>ě</w:t>
      </w:r>
      <w:r w:rsidRPr="00A230F9">
        <w:t xml:space="preserve"> tlumo</w:t>
      </w:r>
      <w:r w:rsidRPr="00A230F9">
        <w:rPr>
          <w:rFonts w:cs="Technika"/>
        </w:rPr>
        <w:t>č</w:t>
      </w:r>
      <w:r w:rsidRPr="00A230F9">
        <w:t>en</w:t>
      </w:r>
      <w:r w:rsidRPr="00A230F9">
        <w:rPr>
          <w:rFonts w:cs="Technika"/>
        </w:rPr>
        <w:t>é</w:t>
      </w:r>
      <w:r w:rsidRPr="00A230F9">
        <w:t xml:space="preserve"> do rumun</w:t>
      </w:r>
      <w:r w:rsidRPr="00A230F9">
        <w:rPr>
          <w:rFonts w:cs="Technika"/>
        </w:rPr>
        <w:t>š</w:t>
      </w:r>
      <w:r w:rsidRPr="00A230F9">
        <w:t>tiny, tak interaktivn</w:t>
      </w:r>
      <w:r w:rsidRPr="00A230F9">
        <w:rPr>
          <w:rFonts w:cs="Technika"/>
        </w:rPr>
        <w:t>í</w:t>
      </w:r>
      <w:r w:rsidRPr="00A230F9">
        <w:t xml:space="preserve"> aktivity formou n</w:t>
      </w:r>
      <w:r w:rsidRPr="00A230F9">
        <w:rPr>
          <w:rFonts w:cs="Technika"/>
        </w:rPr>
        <w:t>á</w:t>
      </w:r>
      <w:r w:rsidRPr="00A230F9">
        <w:t>cvikov</w:t>
      </w:r>
      <w:r w:rsidRPr="00A230F9">
        <w:rPr>
          <w:rFonts w:cs="Technika"/>
        </w:rPr>
        <w:t>ý</w:t>
      </w:r>
      <w:r w:rsidRPr="00A230F9">
        <w:t>ch her a simulac</w:t>
      </w:r>
      <w:r w:rsidRPr="00A230F9">
        <w:rPr>
          <w:rFonts w:cs="Technika"/>
        </w:rPr>
        <w:t>í</w:t>
      </w:r>
      <w:r w:rsidRPr="00A230F9">
        <w:t xml:space="preserve"> (nap</w:t>
      </w:r>
      <w:r w:rsidRPr="00A230F9">
        <w:rPr>
          <w:rFonts w:cs="Technika"/>
        </w:rPr>
        <w:t>ř</w:t>
      </w:r>
      <w:r w:rsidRPr="00A230F9">
        <w:t>. v</w:t>
      </w:r>
      <w:r w:rsidRPr="00A230F9">
        <w:rPr>
          <w:rFonts w:ascii="Calibri" w:hAnsi="Calibri" w:cs="Calibri"/>
        </w:rPr>
        <w:t> </w:t>
      </w:r>
      <w:r w:rsidRPr="00A230F9">
        <w:t xml:space="preserve">oblasti participace </w:t>
      </w:r>
      <w:r w:rsidRPr="00A230F9">
        <w:rPr>
          <w:rFonts w:cs="Technika"/>
        </w:rPr>
        <w:t>č</w:t>
      </w:r>
      <w:r w:rsidRPr="00A230F9">
        <w:t>i formulov</w:t>
      </w:r>
      <w:r w:rsidRPr="00A230F9">
        <w:rPr>
          <w:rFonts w:cs="Technika"/>
        </w:rPr>
        <w:t>á</w:t>
      </w:r>
      <w:r w:rsidRPr="00A230F9">
        <w:t>n</w:t>
      </w:r>
      <w:r w:rsidRPr="00A230F9">
        <w:rPr>
          <w:rFonts w:cs="Technika"/>
        </w:rPr>
        <w:t>í</w:t>
      </w:r>
      <w:r w:rsidRPr="00A230F9">
        <w:t xml:space="preserve"> strategick</w:t>
      </w:r>
      <w:r w:rsidRPr="00A230F9">
        <w:rPr>
          <w:rFonts w:cs="Technika"/>
        </w:rPr>
        <w:t>ý</w:t>
      </w:r>
      <w:r w:rsidRPr="00A230F9">
        <w:t>ch viz</w:t>
      </w:r>
      <w:r w:rsidRPr="00A230F9">
        <w:rPr>
          <w:rFonts w:cs="Technika"/>
        </w:rPr>
        <w:t>í</w:t>
      </w:r>
      <w:r w:rsidRPr="00A230F9">
        <w:t xml:space="preserve"> a c</w:t>
      </w:r>
      <w:r w:rsidRPr="00A230F9">
        <w:rPr>
          <w:rFonts w:cs="Technika"/>
        </w:rPr>
        <w:t>í</w:t>
      </w:r>
      <w:r w:rsidRPr="00A230F9">
        <w:t>l</w:t>
      </w:r>
      <w:r w:rsidRPr="00A230F9">
        <w:rPr>
          <w:rFonts w:cs="Technika"/>
        </w:rPr>
        <w:t>ů</w:t>
      </w:r>
      <w:r w:rsidRPr="00A230F9">
        <w:t>), tak i skupinov</w:t>
      </w:r>
      <w:r w:rsidRPr="00A230F9">
        <w:rPr>
          <w:rFonts w:cs="Technika"/>
        </w:rPr>
        <w:t>á</w:t>
      </w:r>
      <w:r w:rsidRPr="00A230F9">
        <w:t xml:space="preserve"> p</w:t>
      </w:r>
      <w:r w:rsidRPr="00A230F9">
        <w:rPr>
          <w:rFonts w:cs="Technika"/>
        </w:rPr>
        <w:t>ří</w:t>
      </w:r>
      <w:r w:rsidRPr="00A230F9">
        <w:t>prava projekt</w:t>
      </w:r>
      <w:r w:rsidRPr="00A230F9">
        <w:rPr>
          <w:rFonts w:cs="Technika"/>
        </w:rPr>
        <w:t>ů</w:t>
      </w:r>
      <w:r w:rsidRPr="00A230F9">
        <w:t xml:space="preserve"> </w:t>
      </w:r>
      <w:r w:rsidRPr="00A230F9">
        <w:rPr>
          <w:rFonts w:cs="Technika"/>
        </w:rPr>
        <w:t>ř</w:t>
      </w:r>
      <w:r w:rsidRPr="00A230F9">
        <w:t>e</w:t>
      </w:r>
      <w:r w:rsidRPr="00A230F9">
        <w:rPr>
          <w:rFonts w:cs="Technika"/>
        </w:rPr>
        <w:t>š</w:t>
      </w:r>
      <w:r w:rsidRPr="00A230F9">
        <w:t>ících lokální problémy. V</w:t>
      </w:r>
      <w:r w:rsidRPr="00A230F9">
        <w:rPr>
          <w:rFonts w:ascii="Calibri" w:hAnsi="Calibri" w:cs="Calibri"/>
        </w:rPr>
        <w:t> </w:t>
      </w:r>
      <w:r w:rsidRPr="00A230F9">
        <w:t>t</w:t>
      </w:r>
      <w:r w:rsidRPr="00A230F9">
        <w:rPr>
          <w:rFonts w:cs="Technika"/>
        </w:rPr>
        <w:t>é</w:t>
      </w:r>
      <w:r w:rsidRPr="00A230F9">
        <w:t xml:space="preserve">to </w:t>
      </w:r>
      <w:r w:rsidRPr="00A230F9">
        <w:rPr>
          <w:rFonts w:cs="Technika"/>
        </w:rPr>
        <w:t>čá</w:t>
      </w:r>
      <w:r w:rsidRPr="00A230F9">
        <w:t xml:space="preserve">sti kurzu byly pod dohledem </w:t>
      </w:r>
      <w:r w:rsidRPr="00A230F9">
        <w:rPr>
          <w:rFonts w:cs="Technika"/>
        </w:rPr>
        <w:t>č</w:t>
      </w:r>
      <w:r w:rsidRPr="00A230F9">
        <w:t>esk</w:t>
      </w:r>
      <w:r w:rsidRPr="00A230F9">
        <w:rPr>
          <w:rFonts w:cs="Technika"/>
        </w:rPr>
        <w:t>ý</w:t>
      </w:r>
      <w:r w:rsidRPr="00A230F9">
        <w:t>ch expert</w:t>
      </w:r>
      <w:r w:rsidRPr="00A230F9">
        <w:rPr>
          <w:rFonts w:cs="Technika"/>
        </w:rPr>
        <w:t>ů</w:t>
      </w:r>
      <w:r w:rsidRPr="00A230F9">
        <w:t xml:space="preserve"> vytvo</w:t>
      </w:r>
      <w:r w:rsidRPr="00A230F9">
        <w:rPr>
          <w:rFonts w:cs="Technika"/>
        </w:rPr>
        <w:t>ř</w:t>
      </w:r>
      <w:r w:rsidRPr="00A230F9">
        <w:t xml:space="preserve">eny </w:t>
      </w:r>
      <w:r w:rsidRPr="00A230F9">
        <w:rPr>
          <w:rFonts w:cs="Technika"/>
        </w:rPr>
        <w:t>č</w:t>
      </w:r>
      <w:r w:rsidRPr="00A230F9">
        <w:t>ty</w:t>
      </w:r>
      <w:r w:rsidRPr="00A230F9">
        <w:rPr>
          <w:rFonts w:cs="Technika"/>
        </w:rPr>
        <w:t>ř</w:t>
      </w:r>
      <w:r w:rsidRPr="00A230F9">
        <w:t>i r</w:t>
      </w:r>
      <w:r w:rsidRPr="00A230F9">
        <w:rPr>
          <w:rFonts w:cs="Technika"/>
        </w:rPr>
        <w:t>ů</w:t>
      </w:r>
      <w:r w:rsidRPr="00A230F9">
        <w:t>zn</w:t>
      </w:r>
      <w:r w:rsidRPr="00A230F9">
        <w:rPr>
          <w:rFonts w:cs="Technika"/>
        </w:rPr>
        <w:t>é</w:t>
      </w:r>
      <w:r w:rsidRPr="00A230F9">
        <w:t xml:space="preserve"> projekty zam</w:t>
      </w:r>
      <w:r w:rsidRPr="00A230F9">
        <w:rPr>
          <w:rFonts w:cs="Technika"/>
        </w:rPr>
        <w:t>ěř</w:t>
      </w:r>
      <w:r w:rsidRPr="00A230F9">
        <w:t>en</w:t>
      </w:r>
      <w:r w:rsidRPr="00A230F9">
        <w:rPr>
          <w:rFonts w:cs="Technika"/>
        </w:rPr>
        <w:t>é</w:t>
      </w:r>
      <w:r w:rsidRPr="00A230F9">
        <w:t xml:space="preserve"> na r</w:t>
      </w:r>
      <w:r w:rsidRPr="00A230F9">
        <w:rPr>
          <w:rFonts w:cs="Technika"/>
        </w:rPr>
        <w:t>ů</w:t>
      </w:r>
      <w:r w:rsidRPr="00A230F9">
        <w:t>zn</w:t>
      </w:r>
      <w:r w:rsidRPr="00A230F9">
        <w:rPr>
          <w:rFonts w:cs="Technika"/>
        </w:rPr>
        <w:t>é</w:t>
      </w:r>
      <w:r w:rsidRPr="00A230F9">
        <w:t xml:space="preserve"> aspekty rozvoje m</w:t>
      </w:r>
      <w:r w:rsidRPr="00A230F9">
        <w:rPr>
          <w:rFonts w:cs="Technika"/>
        </w:rPr>
        <w:t>ě</w:t>
      </w:r>
      <w:r w:rsidRPr="00A230F9">
        <w:t xml:space="preserve">sta </w:t>
      </w:r>
      <w:proofErr w:type="spellStart"/>
      <w:r w:rsidRPr="00A230F9">
        <w:t>Bălți</w:t>
      </w:r>
      <w:proofErr w:type="spellEnd"/>
      <w:r w:rsidRPr="00A230F9">
        <w:t xml:space="preserve"> (revitalizace průmyslového areálu, vytvoření rekreačního přírodě blízkého parku kolem městského jezera, rekonstrukce sportovního klubu a v</w:t>
      </w:r>
      <w:r w:rsidRPr="00A230F9">
        <w:rPr>
          <w:rFonts w:ascii="Calibri" w:hAnsi="Calibri" w:cs="Calibri"/>
        </w:rPr>
        <w:t> </w:t>
      </w:r>
      <w:r w:rsidRPr="00A230F9">
        <w:t>neposledn</w:t>
      </w:r>
      <w:r w:rsidRPr="00A230F9">
        <w:rPr>
          <w:rFonts w:cs="Technika"/>
        </w:rPr>
        <w:t>í</w:t>
      </w:r>
      <w:r w:rsidRPr="00A230F9">
        <w:t xml:space="preserve"> </w:t>
      </w:r>
      <w:r w:rsidRPr="00A230F9">
        <w:rPr>
          <w:rFonts w:cs="Technika"/>
        </w:rPr>
        <w:t>ř</w:t>
      </w:r>
      <w:r w:rsidRPr="00A230F9">
        <w:t>ad</w:t>
      </w:r>
      <w:r w:rsidRPr="00A230F9">
        <w:rPr>
          <w:rFonts w:cs="Technika"/>
        </w:rPr>
        <w:t>ě</w:t>
      </w:r>
      <w:r w:rsidRPr="00A230F9">
        <w:t xml:space="preserve"> i prvn</w:t>
      </w:r>
      <w:r w:rsidRPr="00A230F9">
        <w:rPr>
          <w:rFonts w:cs="Technika"/>
        </w:rPr>
        <w:t>í</w:t>
      </w:r>
      <w:r w:rsidRPr="00A230F9">
        <w:t xml:space="preserve"> n</w:t>
      </w:r>
      <w:r w:rsidRPr="00A230F9">
        <w:rPr>
          <w:rFonts w:cs="Technika"/>
        </w:rPr>
        <w:t>á</w:t>
      </w:r>
      <w:r w:rsidRPr="00A230F9">
        <w:t>vrh separace a recyklace komun</w:t>
      </w:r>
      <w:r w:rsidRPr="00A230F9">
        <w:rPr>
          <w:rFonts w:cs="Technika"/>
        </w:rPr>
        <w:t>á</w:t>
      </w:r>
      <w:r w:rsidRPr="00A230F9">
        <w:t>ln</w:t>
      </w:r>
      <w:r w:rsidRPr="00A230F9">
        <w:rPr>
          <w:rFonts w:cs="Technika"/>
        </w:rPr>
        <w:t>í</w:t>
      </w:r>
      <w:r w:rsidRPr="00A230F9">
        <w:t xml:space="preserve">ho odpadu). </w:t>
      </w:r>
    </w:p>
    <w:p w14:paraId="0FC40A3D" w14:textId="77777777" w:rsidR="00A230F9" w:rsidRPr="00A230F9" w:rsidRDefault="00A230F9" w:rsidP="00A230F9">
      <w:pPr>
        <w:spacing w:line="240" w:lineRule="auto"/>
        <w:jc w:val="both"/>
      </w:pPr>
      <w:r w:rsidRPr="00A230F9">
        <w:t>V</w:t>
      </w:r>
      <w:r w:rsidRPr="00A230F9">
        <w:rPr>
          <w:rFonts w:ascii="Calibri" w:hAnsi="Calibri" w:cs="Calibri"/>
        </w:rPr>
        <w:t> </w:t>
      </w:r>
      <w:r w:rsidRPr="00A230F9">
        <w:t>n</w:t>
      </w:r>
      <w:r w:rsidRPr="00A230F9">
        <w:rPr>
          <w:rFonts w:cs="Technika"/>
        </w:rPr>
        <w:t>á</w:t>
      </w:r>
      <w:r w:rsidRPr="00A230F9">
        <w:t>sleduj</w:t>
      </w:r>
      <w:r w:rsidRPr="00A230F9">
        <w:rPr>
          <w:rFonts w:cs="Technika"/>
        </w:rPr>
        <w:t>í</w:t>
      </w:r>
      <w:r w:rsidRPr="00A230F9">
        <w:t>c</w:t>
      </w:r>
      <w:r w:rsidRPr="00A230F9">
        <w:rPr>
          <w:rFonts w:cs="Technika"/>
        </w:rPr>
        <w:t>í</w:t>
      </w:r>
      <w:r w:rsidRPr="00A230F9">
        <w:t xml:space="preserve"> etap</w:t>
      </w:r>
      <w:r w:rsidRPr="00A230F9">
        <w:rPr>
          <w:rFonts w:cs="Technika"/>
        </w:rPr>
        <w:t>ě</w:t>
      </w:r>
      <w:r w:rsidRPr="00A230F9">
        <w:t xml:space="preserve"> realizace projektu, která proběhne začátkem prosince t.r. je plánována studijní cesta vybraných nejlepších absolventů kurzu do České republiky, resp. do Prahy a jejího okolí, kde by měly být prezentovány projektu a řešení přímo v</w:t>
      </w:r>
      <w:r w:rsidRPr="00A230F9">
        <w:rPr>
          <w:rFonts w:ascii="Calibri" w:hAnsi="Calibri" w:cs="Calibri"/>
        </w:rPr>
        <w:t> </w:t>
      </w:r>
      <w:r w:rsidRPr="00A230F9">
        <w:rPr>
          <w:rFonts w:cs="Technika"/>
        </w:rPr>
        <w:t>č</w:t>
      </w:r>
      <w:r w:rsidRPr="00A230F9">
        <w:t>esk</w:t>
      </w:r>
      <w:r w:rsidRPr="00A230F9">
        <w:rPr>
          <w:rFonts w:cs="Technika"/>
        </w:rPr>
        <w:t>é</w:t>
      </w:r>
      <w:r w:rsidRPr="00A230F9">
        <w:t>m prost</w:t>
      </w:r>
      <w:r w:rsidRPr="00A230F9">
        <w:rPr>
          <w:rFonts w:cs="Technika"/>
        </w:rPr>
        <w:t>ř</w:t>
      </w:r>
      <w:r w:rsidRPr="00A230F9">
        <w:t>ed</w:t>
      </w:r>
      <w:r w:rsidRPr="00A230F9">
        <w:rPr>
          <w:rFonts w:cs="Technika"/>
        </w:rPr>
        <w:t>í</w:t>
      </w:r>
      <w:r w:rsidRPr="00A230F9">
        <w:t>. V</w:t>
      </w:r>
      <w:r w:rsidRPr="00A230F9">
        <w:rPr>
          <w:rFonts w:ascii="Calibri" w:hAnsi="Calibri" w:cs="Calibri"/>
        </w:rPr>
        <w:t> </w:t>
      </w:r>
      <w:r w:rsidRPr="00A230F9">
        <w:t>r</w:t>
      </w:r>
      <w:r w:rsidRPr="00A230F9">
        <w:rPr>
          <w:rFonts w:cs="Technika"/>
        </w:rPr>
        <w:t>á</w:t>
      </w:r>
      <w:r w:rsidRPr="00A230F9">
        <w:t>mci t</w:t>
      </w:r>
      <w:r w:rsidRPr="00A230F9">
        <w:rPr>
          <w:rFonts w:cs="Technika"/>
        </w:rPr>
        <w:t>é</w:t>
      </w:r>
      <w:r w:rsidRPr="00A230F9">
        <w:t>to cesty by m</w:t>
      </w:r>
      <w:r w:rsidRPr="00A230F9">
        <w:rPr>
          <w:rFonts w:cs="Technika"/>
        </w:rPr>
        <w:t>ě</w:t>
      </w:r>
      <w:r w:rsidRPr="00A230F9">
        <w:t>ly b</w:t>
      </w:r>
      <w:r w:rsidRPr="00A230F9">
        <w:rPr>
          <w:rFonts w:cs="Technika"/>
        </w:rPr>
        <w:t>ý</w:t>
      </w:r>
      <w:r w:rsidRPr="00A230F9">
        <w:t xml:space="preserve">t </w:t>
      </w:r>
      <w:r w:rsidRPr="00A230F9">
        <w:rPr>
          <w:rFonts w:cs="Technika"/>
        </w:rPr>
        <w:t>úč</w:t>
      </w:r>
      <w:r w:rsidRPr="00A230F9">
        <w:t>astn</w:t>
      </w:r>
      <w:r w:rsidRPr="00A230F9">
        <w:rPr>
          <w:rFonts w:cs="Technika"/>
        </w:rPr>
        <w:t>í</w:t>
      </w:r>
      <w:r w:rsidRPr="00A230F9">
        <w:t>c</w:t>
      </w:r>
      <w:r w:rsidRPr="00A230F9">
        <w:rPr>
          <w:rFonts w:cs="Technika"/>
        </w:rPr>
        <w:t>í</w:t>
      </w:r>
      <w:r w:rsidRPr="00A230F9">
        <w:t xml:space="preserve"> sezn</w:t>
      </w:r>
      <w:r w:rsidRPr="00A230F9">
        <w:rPr>
          <w:rFonts w:cs="Technika"/>
        </w:rPr>
        <w:t>á</w:t>
      </w:r>
      <w:r w:rsidRPr="00A230F9">
        <w:t>meni s</w:t>
      </w:r>
      <w:r w:rsidRPr="00A230F9">
        <w:rPr>
          <w:rFonts w:ascii="Calibri" w:hAnsi="Calibri" w:cs="Calibri"/>
        </w:rPr>
        <w:t> </w:t>
      </w:r>
      <w:r w:rsidRPr="00A230F9">
        <w:t>prob</w:t>
      </w:r>
      <w:r w:rsidRPr="00A230F9">
        <w:rPr>
          <w:rFonts w:cs="Technika"/>
        </w:rPr>
        <w:t>í</w:t>
      </w:r>
      <w:r w:rsidRPr="00A230F9">
        <w:t>haj</w:t>
      </w:r>
      <w:r w:rsidRPr="00A230F9">
        <w:rPr>
          <w:rFonts w:cs="Technika"/>
        </w:rPr>
        <w:t>í</w:t>
      </w:r>
      <w:r w:rsidRPr="00A230F9">
        <w:t>c</w:t>
      </w:r>
      <w:r w:rsidRPr="00A230F9">
        <w:rPr>
          <w:rFonts w:cs="Technika"/>
        </w:rPr>
        <w:t>í</w:t>
      </w:r>
      <w:r w:rsidRPr="00A230F9">
        <w:t>mi revitaliza</w:t>
      </w:r>
      <w:r w:rsidRPr="00A230F9">
        <w:rPr>
          <w:rFonts w:cs="Technika"/>
        </w:rPr>
        <w:t>č</w:t>
      </w:r>
      <w:r w:rsidRPr="00A230F9">
        <w:t>n</w:t>
      </w:r>
      <w:r w:rsidRPr="00A230F9">
        <w:rPr>
          <w:rFonts w:cs="Technika"/>
        </w:rPr>
        <w:t>í</w:t>
      </w:r>
      <w:r w:rsidRPr="00A230F9">
        <w:t>mi projekty nap</w:t>
      </w:r>
      <w:r w:rsidRPr="00A230F9">
        <w:rPr>
          <w:rFonts w:cs="Technika"/>
        </w:rPr>
        <w:t>ř</w:t>
      </w:r>
      <w:r w:rsidRPr="00A230F9">
        <w:t>. na N</w:t>
      </w:r>
      <w:r w:rsidRPr="00A230F9">
        <w:rPr>
          <w:rFonts w:cs="Technika"/>
        </w:rPr>
        <w:t>á</w:t>
      </w:r>
      <w:r w:rsidRPr="00A230F9">
        <w:t>kladov</w:t>
      </w:r>
      <w:r w:rsidRPr="00A230F9">
        <w:rPr>
          <w:rFonts w:cs="Technika"/>
        </w:rPr>
        <w:t>é</w:t>
      </w:r>
      <w:r w:rsidRPr="00A230F9">
        <w:t>m n</w:t>
      </w:r>
      <w:r w:rsidRPr="00A230F9">
        <w:rPr>
          <w:rFonts w:cs="Technika"/>
        </w:rPr>
        <w:t>á</w:t>
      </w:r>
      <w:r w:rsidRPr="00A230F9">
        <w:t>dra</w:t>
      </w:r>
      <w:r w:rsidRPr="00A230F9">
        <w:rPr>
          <w:rFonts w:cs="Technika"/>
        </w:rPr>
        <w:t>ží</w:t>
      </w:r>
      <w:r w:rsidRPr="00A230F9">
        <w:t xml:space="preserve"> </w:t>
      </w:r>
      <w:r w:rsidRPr="00A230F9">
        <w:rPr>
          <w:rFonts w:cs="Technika"/>
        </w:rPr>
        <w:t>Ž</w:t>
      </w:r>
      <w:r w:rsidRPr="00A230F9">
        <w:t>i</w:t>
      </w:r>
      <w:r w:rsidRPr="00A230F9">
        <w:rPr>
          <w:rFonts w:cs="Technika"/>
        </w:rPr>
        <w:t>ž</w:t>
      </w:r>
      <w:r w:rsidRPr="00A230F9">
        <w:t>kov, ale i na dalších místech. Dály by měla být prezentována řešení v</w:t>
      </w:r>
      <w:r w:rsidRPr="00A230F9">
        <w:rPr>
          <w:rFonts w:ascii="Calibri" w:hAnsi="Calibri" w:cs="Calibri"/>
        </w:rPr>
        <w:t> </w:t>
      </w:r>
      <w:r w:rsidRPr="00A230F9">
        <w:t>oblasti p</w:t>
      </w:r>
      <w:r w:rsidRPr="00A230F9">
        <w:rPr>
          <w:rFonts w:cs="Technika"/>
        </w:rPr>
        <w:t>ří</w:t>
      </w:r>
      <w:r w:rsidRPr="00A230F9">
        <w:t>rod</w:t>
      </w:r>
      <w:r w:rsidRPr="00A230F9">
        <w:rPr>
          <w:rFonts w:cs="Technika"/>
        </w:rPr>
        <w:t>ě</w:t>
      </w:r>
      <w:r w:rsidRPr="00A230F9">
        <w:t xml:space="preserve"> bl</w:t>
      </w:r>
      <w:r w:rsidRPr="00A230F9">
        <w:rPr>
          <w:rFonts w:cs="Technika"/>
        </w:rPr>
        <w:t>í</w:t>
      </w:r>
      <w:r w:rsidRPr="00A230F9">
        <w:t>zk</w:t>
      </w:r>
      <w:r w:rsidRPr="00A230F9">
        <w:rPr>
          <w:rFonts w:cs="Technika"/>
        </w:rPr>
        <w:t>ý</w:t>
      </w:r>
      <w:r w:rsidRPr="00A230F9">
        <w:t>ch revitaliza</w:t>
      </w:r>
      <w:r w:rsidRPr="00A230F9">
        <w:rPr>
          <w:rFonts w:cs="Technika"/>
        </w:rPr>
        <w:t>č</w:t>
      </w:r>
      <w:r w:rsidRPr="00A230F9">
        <w:t>n</w:t>
      </w:r>
      <w:r w:rsidRPr="00A230F9">
        <w:rPr>
          <w:rFonts w:cs="Technika"/>
        </w:rPr>
        <w:t>í</w:t>
      </w:r>
      <w:r w:rsidRPr="00A230F9">
        <w:t xml:space="preserve">ch </w:t>
      </w:r>
      <w:r w:rsidRPr="00A230F9">
        <w:rPr>
          <w:rFonts w:cs="Technika"/>
        </w:rPr>
        <w:t>ř</w:t>
      </w:r>
      <w:r w:rsidRPr="00A230F9">
        <w:t>e</w:t>
      </w:r>
      <w:r w:rsidRPr="00A230F9">
        <w:rPr>
          <w:rFonts w:cs="Technika"/>
        </w:rPr>
        <w:t>š</w:t>
      </w:r>
      <w:r w:rsidRPr="00A230F9">
        <w:t>en</w:t>
      </w:r>
      <w:r w:rsidRPr="00A230F9">
        <w:rPr>
          <w:rFonts w:cs="Technika"/>
        </w:rPr>
        <w:t>í</w:t>
      </w:r>
      <w:r w:rsidRPr="00A230F9">
        <w:t xml:space="preserve"> a </w:t>
      </w:r>
      <w:r w:rsidRPr="00A230F9">
        <w:rPr>
          <w:rFonts w:cs="Technika"/>
        </w:rPr>
        <w:t>ř</w:t>
      </w:r>
      <w:r w:rsidRPr="00A230F9">
        <w:t>e</w:t>
      </w:r>
      <w:r w:rsidRPr="00A230F9">
        <w:rPr>
          <w:rFonts w:cs="Technika"/>
        </w:rPr>
        <w:t>š</w:t>
      </w:r>
      <w:r w:rsidRPr="00A230F9">
        <w:t>en</w:t>
      </w:r>
      <w:r w:rsidRPr="00A230F9">
        <w:rPr>
          <w:rFonts w:cs="Technika"/>
        </w:rPr>
        <w:t>í</w:t>
      </w:r>
      <w:r w:rsidRPr="00A230F9">
        <w:t xml:space="preserve"> rekonverze zanedban</w:t>
      </w:r>
      <w:r w:rsidRPr="00A230F9">
        <w:rPr>
          <w:rFonts w:cs="Technika"/>
        </w:rPr>
        <w:t>ý</w:t>
      </w:r>
      <w:r w:rsidRPr="00A230F9">
        <w:t xml:space="preserve">ch </w:t>
      </w:r>
      <w:r w:rsidRPr="00A230F9">
        <w:rPr>
          <w:rFonts w:cs="Technika"/>
        </w:rPr>
        <w:t>ú</w:t>
      </w:r>
      <w:r w:rsidRPr="00A230F9">
        <w:t>zem</w:t>
      </w:r>
      <w:r w:rsidRPr="00A230F9">
        <w:rPr>
          <w:rFonts w:cs="Technika"/>
        </w:rPr>
        <w:t>í</w:t>
      </w:r>
      <w:r w:rsidRPr="00A230F9">
        <w:t xml:space="preserve"> na rekrea</w:t>
      </w:r>
      <w:r w:rsidRPr="00A230F9">
        <w:rPr>
          <w:rFonts w:cs="Technika"/>
        </w:rPr>
        <w:t>č</w:t>
      </w:r>
      <w:r w:rsidRPr="00A230F9">
        <w:t>n</w:t>
      </w:r>
      <w:r w:rsidRPr="00A230F9">
        <w:rPr>
          <w:rFonts w:cs="Technika"/>
        </w:rPr>
        <w:t>í</w:t>
      </w:r>
      <w:r w:rsidRPr="00A230F9">
        <w:t xml:space="preserve"> are</w:t>
      </w:r>
      <w:r w:rsidRPr="00A230F9">
        <w:rPr>
          <w:rFonts w:cs="Technika"/>
        </w:rPr>
        <w:t>á</w:t>
      </w:r>
      <w:r w:rsidRPr="00A230F9">
        <w:t>ly. V</w:t>
      </w:r>
      <w:r w:rsidRPr="00A230F9">
        <w:rPr>
          <w:rFonts w:ascii="Calibri" w:hAnsi="Calibri" w:cs="Calibri"/>
        </w:rPr>
        <w:t> </w:t>
      </w:r>
      <w:r w:rsidRPr="00A230F9">
        <w:t>neposledn</w:t>
      </w:r>
      <w:r w:rsidRPr="00A230F9">
        <w:rPr>
          <w:rFonts w:cs="Technika"/>
        </w:rPr>
        <w:t>í</w:t>
      </w:r>
      <w:r w:rsidRPr="00A230F9">
        <w:t xml:space="preserve"> </w:t>
      </w:r>
      <w:r w:rsidRPr="00A230F9">
        <w:rPr>
          <w:rFonts w:cs="Technika"/>
        </w:rPr>
        <w:t>ř</w:t>
      </w:r>
      <w:r w:rsidRPr="00A230F9">
        <w:t>ad</w:t>
      </w:r>
      <w:r w:rsidRPr="00A230F9">
        <w:rPr>
          <w:rFonts w:cs="Technika"/>
        </w:rPr>
        <w:t>ě</w:t>
      </w:r>
      <w:r w:rsidRPr="00A230F9">
        <w:t xml:space="preserve"> jsou v</w:t>
      </w:r>
      <w:r w:rsidRPr="00A230F9">
        <w:rPr>
          <w:rFonts w:ascii="Calibri" w:hAnsi="Calibri" w:cs="Calibri"/>
        </w:rPr>
        <w:t> </w:t>
      </w:r>
      <w:r w:rsidRPr="00A230F9">
        <w:t>pl</w:t>
      </w:r>
      <w:r w:rsidRPr="00A230F9">
        <w:rPr>
          <w:rFonts w:cs="Technika"/>
        </w:rPr>
        <w:t>á</w:t>
      </w:r>
      <w:r w:rsidRPr="00A230F9">
        <w:t>nu i uk</w:t>
      </w:r>
      <w:r w:rsidRPr="00A230F9">
        <w:rPr>
          <w:rFonts w:cs="Technika"/>
        </w:rPr>
        <w:t>á</w:t>
      </w:r>
      <w:r w:rsidRPr="00A230F9">
        <w:t xml:space="preserve">zky </w:t>
      </w:r>
      <w:r w:rsidRPr="00A230F9">
        <w:rPr>
          <w:rFonts w:cs="Technika"/>
        </w:rPr>
        <w:t>ř</w:t>
      </w:r>
      <w:r w:rsidRPr="00A230F9">
        <w:t>e</w:t>
      </w:r>
      <w:r w:rsidRPr="00A230F9">
        <w:rPr>
          <w:rFonts w:cs="Technika"/>
        </w:rPr>
        <w:t>š</w:t>
      </w:r>
      <w:r w:rsidRPr="00A230F9">
        <w:t>en</w:t>
      </w:r>
      <w:r w:rsidRPr="00A230F9">
        <w:rPr>
          <w:rFonts w:cs="Technika"/>
        </w:rPr>
        <w:t>í</w:t>
      </w:r>
      <w:r w:rsidRPr="00A230F9">
        <w:t xml:space="preserve"> likvidace a recyklace odpad</w:t>
      </w:r>
      <w:r w:rsidRPr="00A230F9">
        <w:rPr>
          <w:rFonts w:cs="Technika"/>
        </w:rPr>
        <w:t>ů</w:t>
      </w:r>
      <w:r w:rsidRPr="00A230F9">
        <w:t>. Zejm</w:t>
      </w:r>
      <w:r w:rsidRPr="00A230F9">
        <w:rPr>
          <w:rFonts w:cs="Technika"/>
        </w:rPr>
        <w:t>é</w:t>
      </w:r>
      <w:r w:rsidRPr="00A230F9">
        <w:t>na v</w:t>
      </w:r>
      <w:r w:rsidRPr="00A230F9">
        <w:rPr>
          <w:rFonts w:ascii="Calibri" w:hAnsi="Calibri" w:cs="Calibri"/>
        </w:rPr>
        <w:t> </w:t>
      </w:r>
      <w:r w:rsidRPr="00A230F9">
        <w:t>t</w:t>
      </w:r>
      <w:r w:rsidRPr="00A230F9">
        <w:rPr>
          <w:rFonts w:cs="Technika"/>
        </w:rPr>
        <w:t>é</w:t>
      </w:r>
      <w:r w:rsidRPr="00A230F9">
        <w:t xml:space="preserve">to oblasti Moldavsko doposud velmi zaostává. Nejenže zde nejsou rozvinuty způsoby recyklace odpadů, na většině míst neexistuje ani jeho separace, a dokonce stotisícové město </w:t>
      </w:r>
      <w:proofErr w:type="spellStart"/>
      <w:r w:rsidRPr="00A230F9">
        <w:t>Bălți</w:t>
      </w:r>
      <w:proofErr w:type="spellEnd"/>
      <w:r w:rsidRPr="00A230F9">
        <w:t xml:space="preserve"> doposud nemá ani čističku odpadní vod. Na tyto oblasti je tedy třeba proto zaměřit pozornost účastníků studijní cesty tak, aby mohly nově nabyté poznatky uplatnit jak při plánování rozvoje a obnovy měst v</w:t>
      </w:r>
      <w:r w:rsidRPr="00A230F9">
        <w:rPr>
          <w:rFonts w:ascii="Calibri" w:hAnsi="Calibri" w:cs="Calibri"/>
        </w:rPr>
        <w:t> </w:t>
      </w:r>
      <w:r w:rsidRPr="00A230F9">
        <w:t>Moldavsku, tak i ve v</w:t>
      </w:r>
      <w:r w:rsidRPr="00A230F9">
        <w:rPr>
          <w:rFonts w:cs="Technika"/>
        </w:rPr>
        <w:t>ý</w:t>
      </w:r>
      <w:r w:rsidRPr="00A230F9">
        <w:t>uce souvisej</w:t>
      </w:r>
      <w:r w:rsidRPr="00A230F9">
        <w:rPr>
          <w:rFonts w:cs="Technika"/>
        </w:rPr>
        <w:t>í</w:t>
      </w:r>
      <w:r w:rsidRPr="00A230F9">
        <w:t>c</w:t>
      </w:r>
      <w:r w:rsidRPr="00A230F9">
        <w:rPr>
          <w:rFonts w:cs="Technika"/>
        </w:rPr>
        <w:t>í</w:t>
      </w:r>
      <w:r w:rsidRPr="00A230F9">
        <w:t>ch studijn</w:t>
      </w:r>
      <w:r w:rsidRPr="00A230F9">
        <w:rPr>
          <w:rFonts w:cs="Technika"/>
        </w:rPr>
        <w:t>í</w:t>
      </w:r>
      <w:r w:rsidRPr="00A230F9">
        <w:t>ch obor</w:t>
      </w:r>
      <w:r w:rsidRPr="00A230F9">
        <w:rPr>
          <w:rFonts w:cs="Technika"/>
        </w:rPr>
        <w:t>ů</w:t>
      </w:r>
      <w:r w:rsidRPr="00A230F9">
        <w:t xml:space="preserve"> na univerzit</w:t>
      </w:r>
      <w:r w:rsidRPr="00A230F9">
        <w:rPr>
          <w:rFonts w:cs="Technika"/>
        </w:rPr>
        <w:t>ě</w:t>
      </w:r>
      <w:r w:rsidRPr="00A230F9">
        <w:t>. Další částí studijní cesty budou i setkání se s</w:t>
      </w:r>
      <w:r w:rsidRPr="00A230F9">
        <w:rPr>
          <w:rFonts w:ascii="Calibri" w:hAnsi="Calibri" w:cs="Calibri"/>
        </w:rPr>
        <w:t> </w:t>
      </w:r>
      <w:r w:rsidRPr="00A230F9">
        <w:t>akt</w:t>
      </w:r>
      <w:r w:rsidRPr="00A230F9">
        <w:rPr>
          <w:rFonts w:cs="Technika"/>
        </w:rPr>
        <w:t>é</w:t>
      </w:r>
      <w:r w:rsidRPr="00A230F9">
        <w:t>ry participace a vyjednávání o rozvoji. V</w:t>
      </w:r>
      <w:r w:rsidRPr="00A230F9">
        <w:rPr>
          <w:rFonts w:ascii="Calibri" w:hAnsi="Calibri" w:cs="Calibri"/>
        </w:rPr>
        <w:t> </w:t>
      </w:r>
      <w:r w:rsidRPr="00A230F9">
        <w:t>pl</w:t>
      </w:r>
      <w:r w:rsidRPr="00A230F9">
        <w:rPr>
          <w:rFonts w:cs="Technika"/>
        </w:rPr>
        <w:t>á</w:t>
      </w:r>
      <w:r w:rsidRPr="00A230F9">
        <w:t>nu je i setk</w:t>
      </w:r>
      <w:r w:rsidRPr="00A230F9">
        <w:rPr>
          <w:rFonts w:cs="Technika"/>
        </w:rPr>
        <w:t>á</w:t>
      </w:r>
      <w:r w:rsidRPr="00A230F9">
        <w:t>n</w:t>
      </w:r>
      <w:r w:rsidRPr="00A230F9">
        <w:rPr>
          <w:rFonts w:cs="Technika"/>
        </w:rPr>
        <w:t>í</w:t>
      </w:r>
      <w:r w:rsidRPr="00A230F9">
        <w:t xml:space="preserve"> s</w:t>
      </w:r>
      <w:r w:rsidRPr="00A230F9">
        <w:rPr>
          <w:rFonts w:ascii="Calibri" w:hAnsi="Calibri" w:cs="Calibri"/>
        </w:rPr>
        <w:t> </w:t>
      </w:r>
      <w:r w:rsidRPr="00A230F9">
        <w:t>rozvojov</w:t>
      </w:r>
      <w:r w:rsidRPr="00A230F9">
        <w:rPr>
          <w:rFonts w:cs="Technika"/>
        </w:rPr>
        <w:t>ý</w:t>
      </w:r>
      <w:r w:rsidRPr="00A230F9">
        <w:t xml:space="preserve">mi </w:t>
      </w:r>
      <w:proofErr w:type="spellStart"/>
      <w:r w:rsidRPr="00A230F9">
        <w:t>stakeholdery</w:t>
      </w:r>
      <w:proofErr w:type="spellEnd"/>
      <w:r w:rsidRPr="00A230F9">
        <w:t xml:space="preserve"> a mo</w:t>
      </w:r>
      <w:r w:rsidRPr="00A230F9">
        <w:rPr>
          <w:rFonts w:cs="Technika"/>
        </w:rPr>
        <w:t>ž</w:t>
      </w:r>
      <w:r w:rsidRPr="00A230F9">
        <w:t>n</w:t>
      </w:r>
      <w:r w:rsidRPr="00A230F9">
        <w:rPr>
          <w:rFonts w:cs="Technika"/>
        </w:rPr>
        <w:t>á</w:t>
      </w:r>
      <w:r w:rsidRPr="00A230F9">
        <w:t xml:space="preserve"> i se z</w:t>
      </w:r>
      <w:r w:rsidRPr="00A230F9">
        <w:rPr>
          <w:rFonts w:cs="Technika"/>
        </w:rPr>
        <w:t>á</w:t>
      </w:r>
      <w:r w:rsidRPr="00A230F9">
        <w:t>stupcem Ministerstva pro z</w:t>
      </w:r>
      <w:r w:rsidRPr="00A230F9">
        <w:rPr>
          <w:rFonts w:cs="Technika"/>
        </w:rPr>
        <w:t>á</w:t>
      </w:r>
      <w:r w:rsidRPr="00A230F9">
        <w:t>le</w:t>
      </w:r>
      <w:r w:rsidRPr="00A230F9">
        <w:rPr>
          <w:rFonts w:cs="Technika"/>
        </w:rPr>
        <w:t>ž</w:t>
      </w:r>
      <w:r w:rsidRPr="00A230F9">
        <w:t>itosti EU.</w:t>
      </w:r>
    </w:p>
    <w:p w14:paraId="6EC975AA" w14:textId="77777777" w:rsidR="00A230F9" w:rsidRPr="00A230F9" w:rsidRDefault="00A230F9" w:rsidP="00A230F9">
      <w:pPr>
        <w:spacing w:line="240" w:lineRule="auto"/>
        <w:jc w:val="both"/>
      </w:pPr>
      <w:r w:rsidRPr="00A230F9">
        <w:t>Doufáme, že realizace projektu splní a snad i překoná svůj primární výukový účel a přispěje k</w:t>
      </w:r>
      <w:r w:rsidRPr="00A230F9">
        <w:rPr>
          <w:rFonts w:ascii="Calibri" w:hAnsi="Calibri" w:cs="Calibri"/>
        </w:rPr>
        <w:t> </w:t>
      </w:r>
      <w:r w:rsidRPr="00A230F9">
        <w:t>sebeuv</w:t>
      </w:r>
      <w:r w:rsidRPr="00A230F9">
        <w:rPr>
          <w:rFonts w:cs="Technika"/>
        </w:rPr>
        <w:t>ě</w:t>
      </w:r>
      <w:r w:rsidRPr="00A230F9">
        <w:t>dom</w:t>
      </w:r>
      <w:r w:rsidRPr="00A230F9">
        <w:rPr>
          <w:rFonts w:cs="Technika"/>
        </w:rPr>
        <w:t>ě</w:t>
      </w:r>
      <w:r w:rsidRPr="00A230F9">
        <w:t>n</w:t>
      </w:r>
      <w:r w:rsidRPr="00A230F9">
        <w:rPr>
          <w:rFonts w:cs="Technika"/>
        </w:rPr>
        <w:t>í</w:t>
      </w:r>
      <w:r w:rsidRPr="00A230F9">
        <w:t xml:space="preserve"> a sebe</w:t>
      </w:r>
      <w:r w:rsidRPr="00A230F9">
        <w:rPr>
          <w:rFonts w:cs="Technika"/>
        </w:rPr>
        <w:t>ří</w:t>
      </w:r>
      <w:r w:rsidRPr="00A230F9">
        <w:t>zení Moldavanů a pozvednou rozvojově i znalostně a duševně jak region, tak celé Moldavsko</w:t>
      </w:r>
    </w:p>
    <w:p w14:paraId="41B3DABE" w14:textId="77777777" w:rsidR="00A230F9" w:rsidRPr="00A230F9" w:rsidRDefault="00A230F9" w:rsidP="00A230F9">
      <w:pPr>
        <w:spacing w:line="240" w:lineRule="auto"/>
        <w:jc w:val="both"/>
      </w:pPr>
      <w:r w:rsidRPr="00A230F9">
        <w:t xml:space="preserve">Za MÚVS projektu realizují dr. Michael Pondělíček, doc. Vladimíra Šilhánková a dr. Lucia </w:t>
      </w:r>
      <w:proofErr w:type="spellStart"/>
      <w:r w:rsidRPr="00A230F9">
        <w:t>Dobrucká</w:t>
      </w:r>
      <w:proofErr w:type="spellEnd"/>
      <w:r w:rsidRPr="00A230F9">
        <w:t xml:space="preserve">. Velký dík patří i překladatelce a tlumočnici do rumunštiny paní </w:t>
      </w:r>
      <w:proofErr w:type="spellStart"/>
      <w:r w:rsidRPr="00A230F9">
        <w:t>Stelutě</w:t>
      </w:r>
      <w:proofErr w:type="spellEnd"/>
      <w:r w:rsidRPr="00A230F9">
        <w:t>-Melanií Vašákové.</w:t>
      </w:r>
    </w:p>
    <w:p w14:paraId="3B82211B" w14:textId="7991321D" w:rsidR="00F5229A" w:rsidRDefault="009247F5" w:rsidP="009247F5">
      <w:pPr>
        <w:spacing w:line="240" w:lineRule="auto"/>
        <w:jc w:val="both"/>
      </w:pPr>
      <w:r>
        <w:rPr>
          <w:noProof/>
        </w:rPr>
        <w:drawing>
          <wp:inline distT="0" distB="0" distL="0" distR="0" wp14:anchorId="37A6D353" wp14:editId="2CA21E7A">
            <wp:extent cx="1758610" cy="2044700"/>
            <wp:effectExtent l="0" t="0" r="0" b="0"/>
            <wp:docPr id="1518836231" name="Slika 2" descr="Obsah obrázku Grafika, grafický design, symbol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36231" name="Slika 2" descr="Obsah obrázku Grafika, grafický design, symbol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1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ADC7D" w14:textId="16095EEB" w:rsidR="00F5229A" w:rsidRDefault="00F5229A" w:rsidP="009247F5">
      <w:pPr>
        <w:spacing w:line="240" w:lineRule="auto"/>
        <w:jc w:val="both"/>
      </w:pPr>
      <w:r>
        <w:t>Logo projektu</w:t>
      </w:r>
      <w:r w:rsidR="00026A47">
        <w:t xml:space="preserve"> (Autor</w:t>
      </w:r>
      <w:r w:rsidR="009818FB">
        <w:t>:</w:t>
      </w:r>
      <w:r w:rsidR="00026A47">
        <w:t xml:space="preserve"> </w:t>
      </w:r>
      <w:r w:rsidR="009818FB">
        <w:t>Radko Palic)</w:t>
      </w:r>
    </w:p>
    <w:p w14:paraId="0F875588" w14:textId="77777777" w:rsidR="00F30FB1" w:rsidRDefault="00F30FB1" w:rsidP="00F30FB1">
      <w:pPr>
        <w:spacing w:line="240" w:lineRule="auto"/>
        <w:jc w:val="both"/>
      </w:pPr>
    </w:p>
    <w:p w14:paraId="75428C0F" w14:textId="52AEDAA8" w:rsidR="00F5229A" w:rsidRDefault="00C254AB" w:rsidP="0065395E">
      <w:pPr>
        <w:spacing w:line="240" w:lineRule="auto"/>
        <w:jc w:val="center"/>
      </w:pPr>
      <w:r w:rsidRPr="00653D95">
        <w:rPr>
          <w:noProof/>
        </w:rPr>
        <w:drawing>
          <wp:inline distT="0" distB="0" distL="0" distR="0" wp14:anchorId="7DBA3F2E" wp14:editId="659F5F22">
            <wp:extent cx="2349398" cy="717550"/>
            <wp:effectExtent l="0" t="0" r="0" b="6350"/>
            <wp:docPr id="1028" name="Picture 4" descr="Česká rozvojová agentura (CzechAid) na LinkedIn: 🆕Česká rozvojová agentura  vyhlašuje nadlimitní veřejnou zakázku na…">
              <a:extLst xmlns:a="http://schemas.openxmlformats.org/drawingml/2006/main">
                <a:ext uri="{FF2B5EF4-FFF2-40B4-BE49-F238E27FC236}">
                  <a16:creationId xmlns:a16="http://schemas.microsoft.com/office/drawing/2014/main" id="{02B11A6A-1CD9-B91E-08F6-281EBF453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Česká rozvojová agentura (CzechAid) na LinkedIn: 🆕Česká rozvojová agentura  vyhlašuje nadlimitní veřejnou zakázku na…">
                      <a:extLst>
                        <a:ext uri="{FF2B5EF4-FFF2-40B4-BE49-F238E27FC236}">
                          <a16:creationId xmlns:a16="http://schemas.microsoft.com/office/drawing/2014/main" id="{02B11A6A-1CD9-B91E-08F6-281EBF4538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43" cy="71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95E" w:rsidRPr="00653D95">
        <w:rPr>
          <w:noProof/>
        </w:rPr>
        <w:drawing>
          <wp:inline distT="0" distB="0" distL="0" distR="0" wp14:anchorId="19073FD7" wp14:editId="59FB489C">
            <wp:extent cx="2753207" cy="732790"/>
            <wp:effectExtent l="0" t="0" r="9525" b="0"/>
            <wp:docPr id="1030" name="Picture 6" descr="Jednotný vizuální styl MZV | Ministerstvo zahraničních věcí České republiky">
              <a:extLst xmlns:a="http://schemas.openxmlformats.org/drawingml/2006/main">
                <a:ext uri="{FF2B5EF4-FFF2-40B4-BE49-F238E27FC236}">
                  <a16:creationId xmlns:a16="http://schemas.microsoft.com/office/drawing/2014/main" id="{94AC60C7-965F-6F76-7A96-F226C1105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Jednotný vizuální styl MZV | Ministerstvo zahraničních věcí České republiky">
                      <a:extLst>
                        <a:ext uri="{FF2B5EF4-FFF2-40B4-BE49-F238E27FC236}">
                          <a16:creationId xmlns:a16="http://schemas.microsoft.com/office/drawing/2014/main" id="{94AC60C7-965F-6F76-7A96-F226C1105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04" cy="73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F200D" w14:textId="04200D9F" w:rsidR="00945449" w:rsidRDefault="00945449" w:rsidP="00945449">
      <w:pPr>
        <w:spacing w:line="240" w:lineRule="auto"/>
        <w:jc w:val="both"/>
      </w:pPr>
      <w:r>
        <w:t>Loga donorů projektu</w:t>
      </w:r>
    </w:p>
    <w:p w14:paraId="5CB74050" w14:textId="7D2B15B3" w:rsidR="00945449" w:rsidRDefault="00945449" w:rsidP="00945449">
      <w:pPr>
        <w:spacing w:line="240" w:lineRule="auto"/>
        <w:jc w:val="both"/>
      </w:pPr>
    </w:p>
    <w:p w14:paraId="115F593C" w14:textId="77777777" w:rsidR="00945449" w:rsidRPr="00CA0BEF" w:rsidRDefault="00945449" w:rsidP="00F30FB1">
      <w:pPr>
        <w:spacing w:line="240" w:lineRule="auto"/>
        <w:jc w:val="both"/>
      </w:pPr>
    </w:p>
    <w:p w14:paraId="3F83FC85" w14:textId="325441A5" w:rsidR="00B515CF" w:rsidRPr="006E7C45" w:rsidRDefault="00B515CF" w:rsidP="00B515CF">
      <w:pPr>
        <w:spacing w:line="240" w:lineRule="auto"/>
        <w:jc w:val="both"/>
        <w:rPr>
          <w:sz w:val="18"/>
          <w:szCs w:val="18"/>
        </w:rPr>
      </w:pPr>
      <w:r w:rsidRPr="006E7C45">
        <w:rPr>
          <w:b/>
          <w:sz w:val="18"/>
          <w:szCs w:val="18"/>
        </w:rPr>
        <w:t xml:space="preserve">České vysoké učení technické v Praze </w:t>
      </w:r>
      <w:r w:rsidRPr="006E7C45">
        <w:rPr>
          <w:sz w:val="18"/>
          <w:szCs w:val="18"/>
        </w:rPr>
        <w:t xml:space="preserve">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</w:t>
      </w:r>
      <w:r w:rsidRPr="006E7C45">
        <w:rPr>
          <w:b/>
          <w:sz w:val="18"/>
          <w:szCs w:val="18"/>
        </w:rPr>
        <w:t>Studuje na něm 19 000 studentů.</w:t>
      </w:r>
      <w:r w:rsidRPr="006E7C45">
        <w:rPr>
          <w:sz w:val="18"/>
          <w:szCs w:val="18"/>
        </w:rPr>
        <w:t xml:space="preserve"> Pro akademický rok 2022/23 nabízí ČVUT svým studentům na 250 akreditovaných studijních programů a z toho přes 100 v cizím jazyce.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 xml:space="preserve">obdrželo nejvyšší hodnocení stupněm A. ČVUT v Praze je v současné době na následujících pozicích podle žebříčku QS </w:t>
      </w:r>
      <w:proofErr w:type="spellStart"/>
      <w:r w:rsidRPr="006E7C45">
        <w:rPr>
          <w:sz w:val="18"/>
          <w:szCs w:val="18"/>
        </w:rPr>
        <w:t>World</w:t>
      </w:r>
      <w:proofErr w:type="spellEnd"/>
      <w:r w:rsidRPr="006E7C45">
        <w:rPr>
          <w:sz w:val="18"/>
          <w:szCs w:val="18"/>
        </w:rPr>
        <w:t xml:space="preserve"> University </w:t>
      </w:r>
      <w:proofErr w:type="spellStart"/>
      <w:r w:rsidRPr="006E7C45">
        <w:rPr>
          <w:sz w:val="18"/>
          <w:szCs w:val="18"/>
        </w:rPr>
        <w:t>Rankings</w:t>
      </w:r>
      <w:proofErr w:type="spellEnd"/>
      <w:r w:rsidRPr="006E7C45">
        <w:rPr>
          <w:sz w:val="18"/>
          <w:szCs w:val="18"/>
        </w:rPr>
        <w:t xml:space="preserve">, který hodnotil 2642 univerzit po celém světě. </w:t>
      </w:r>
      <w:r w:rsidRPr="006E7C45">
        <w:rPr>
          <w:b/>
          <w:sz w:val="18"/>
          <w:szCs w:val="18"/>
        </w:rPr>
        <w:t xml:space="preserve">V celosvětovém žebříčku QS </w:t>
      </w:r>
      <w:proofErr w:type="spellStart"/>
      <w:r w:rsidRPr="006E7C45">
        <w:rPr>
          <w:b/>
          <w:sz w:val="18"/>
          <w:szCs w:val="18"/>
        </w:rPr>
        <w:t>World</w:t>
      </w:r>
      <w:proofErr w:type="spellEnd"/>
      <w:r w:rsidRPr="006E7C45">
        <w:rPr>
          <w:b/>
          <w:sz w:val="18"/>
          <w:szCs w:val="18"/>
        </w:rPr>
        <w:t xml:space="preserve"> University </w:t>
      </w:r>
      <w:proofErr w:type="spellStart"/>
      <w:r w:rsidRPr="006E7C45">
        <w:rPr>
          <w:b/>
          <w:sz w:val="18"/>
          <w:szCs w:val="18"/>
        </w:rPr>
        <w:t>Rankings</w:t>
      </w:r>
      <w:proofErr w:type="spellEnd"/>
      <w:r w:rsidRPr="006E7C45">
        <w:rPr>
          <w:b/>
          <w:sz w:val="18"/>
          <w:szCs w:val="18"/>
        </w:rPr>
        <w:t xml:space="preserve"> je ČVUT na 378. místě </w:t>
      </w:r>
      <w:r w:rsidRPr="006E7C45">
        <w:rPr>
          <w:sz w:val="18"/>
          <w:szCs w:val="18"/>
        </w:rPr>
        <w:t>a na 12.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pozici v regionálním hodnocení „</w:t>
      </w:r>
      <w:proofErr w:type="spellStart"/>
      <w:r w:rsidRPr="006E7C45">
        <w:rPr>
          <w:sz w:val="18"/>
          <w:szCs w:val="18"/>
        </w:rPr>
        <w:t>Emerging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Europe</w:t>
      </w:r>
      <w:proofErr w:type="spellEnd"/>
      <w:r w:rsidRPr="006E7C45">
        <w:rPr>
          <w:sz w:val="18"/>
          <w:szCs w:val="18"/>
        </w:rPr>
        <w:t xml:space="preserve"> and </w:t>
      </w:r>
      <w:proofErr w:type="spellStart"/>
      <w:r w:rsidRPr="006E7C45">
        <w:rPr>
          <w:sz w:val="18"/>
          <w:szCs w:val="18"/>
        </w:rPr>
        <w:t>Central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Asia</w:t>
      </w:r>
      <w:proofErr w:type="spellEnd"/>
      <w:r w:rsidRPr="006E7C45">
        <w:rPr>
          <w:sz w:val="18"/>
          <w:szCs w:val="18"/>
        </w:rPr>
        <w:t xml:space="preserve">“. </w:t>
      </w:r>
      <w:r w:rsidRPr="006E7C45">
        <w:rPr>
          <w:b/>
          <w:sz w:val="18"/>
          <w:szCs w:val="18"/>
        </w:rPr>
        <w:t>V rámci hodnocení pro oblast „</w:t>
      </w:r>
      <w:proofErr w:type="spellStart"/>
      <w:r w:rsidRPr="006E7C45">
        <w:rPr>
          <w:b/>
          <w:sz w:val="18"/>
          <w:szCs w:val="18"/>
        </w:rPr>
        <w:t>Engineering</w:t>
      </w:r>
      <w:proofErr w:type="spellEnd"/>
      <w:r w:rsidRPr="006E7C45">
        <w:rPr>
          <w:b/>
          <w:sz w:val="18"/>
          <w:szCs w:val="18"/>
        </w:rPr>
        <w:t xml:space="preserve"> and Technology“ je ČVUT na 175. místě</w:t>
      </w:r>
      <w:r w:rsidRPr="006E7C45">
        <w:rPr>
          <w:sz w:val="18"/>
          <w:szCs w:val="18"/>
        </w:rPr>
        <w:t>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Civil and </w:t>
      </w:r>
      <w:proofErr w:type="spellStart"/>
      <w:r w:rsidRPr="006E7C45">
        <w:rPr>
          <w:sz w:val="18"/>
          <w:szCs w:val="18"/>
        </w:rPr>
        <w:t>Structural</w:t>
      </w:r>
      <w:proofErr w:type="spellEnd"/>
      <w:r w:rsidRPr="006E7C45">
        <w:rPr>
          <w:sz w:val="18"/>
          <w:szCs w:val="18"/>
        </w:rPr>
        <w:t>" je ČVUT mezi 201.–220. místem, v oblasti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Mechanical</w:t>
      </w:r>
      <w:proofErr w:type="spellEnd"/>
      <w:r w:rsidRPr="006E7C45">
        <w:rPr>
          <w:sz w:val="18"/>
          <w:szCs w:val="18"/>
        </w:rPr>
        <w:t>“ na 201.–250. místě, u „</w:t>
      </w:r>
      <w:proofErr w:type="spellStart"/>
      <w:r w:rsidRPr="006E7C45">
        <w:rPr>
          <w:sz w:val="18"/>
          <w:szCs w:val="18"/>
        </w:rPr>
        <w:t>Engineering</w:t>
      </w:r>
      <w:proofErr w:type="spellEnd"/>
      <w:r w:rsidRPr="006E7C45">
        <w:rPr>
          <w:sz w:val="18"/>
          <w:szCs w:val="18"/>
        </w:rPr>
        <w:t xml:space="preserve"> – </w:t>
      </w:r>
      <w:proofErr w:type="spellStart"/>
      <w:r w:rsidRPr="006E7C45">
        <w:rPr>
          <w:sz w:val="18"/>
          <w:szCs w:val="18"/>
        </w:rPr>
        <w:t>Electrical</w:t>
      </w:r>
      <w:proofErr w:type="spellEnd"/>
      <w:r w:rsidRPr="006E7C45">
        <w:rPr>
          <w:sz w:val="18"/>
          <w:szCs w:val="18"/>
        </w:rPr>
        <w:t>“ na 201.–250. pozici. V oblasti „</w:t>
      </w:r>
      <w:proofErr w:type="spellStart"/>
      <w:r w:rsidRPr="006E7C45">
        <w:rPr>
          <w:sz w:val="18"/>
          <w:szCs w:val="18"/>
        </w:rPr>
        <w:t>Physics</w:t>
      </w:r>
      <w:proofErr w:type="spellEnd"/>
      <w:r w:rsidRPr="006E7C45">
        <w:rPr>
          <w:sz w:val="18"/>
          <w:szCs w:val="18"/>
        </w:rPr>
        <w:t xml:space="preserve"> and Astronomy“ na 201.–250. místě, „Natural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jsou na 238. příčce. V oblasti „</w:t>
      </w:r>
      <w:proofErr w:type="spellStart"/>
      <w:r w:rsidRPr="006E7C45">
        <w:rPr>
          <w:sz w:val="18"/>
          <w:szCs w:val="18"/>
        </w:rPr>
        <w:t>Computer</w:t>
      </w:r>
      <w:proofErr w:type="spellEnd"/>
      <w:r w:rsidRPr="006E7C45">
        <w:rPr>
          <w:sz w:val="18"/>
          <w:szCs w:val="18"/>
        </w:rPr>
        <w:t xml:space="preserve"> Science and </w:t>
      </w:r>
      <w:proofErr w:type="spellStart"/>
      <w:r w:rsidRPr="006E7C45">
        <w:rPr>
          <w:sz w:val="18"/>
          <w:szCs w:val="18"/>
        </w:rPr>
        <w:t>Information</w:t>
      </w:r>
      <w:proofErr w:type="spellEnd"/>
      <w:r w:rsidRPr="006E7C45">
        <w:rPr>
          <w:sz w:val="18"/>
          <w:szCs w:val="18"/>
        </w:rPr>
        <w:t xml:space="preserve"> Systems" je na 151.–200. místě, v oblasti „</w:t>
      </w:r>
      <w:proofErr w:type="spellStart"/>
      <w:r w:rsidRPr="006E7C45">
        <w:rPr>
          <w:sz w:val="18"/>
          <w:szCs w:val="18"/>
        </w:rPr>
        <w:t>Material</w:t>
      </w:r>
      <w:proofErr w:type="spellEnd"/>
      <w:r w:rsidRPr="006E7C45">
        <w:rPr>
          <w:sz w:val="18"/>
          <w:szCs w:val="18"/>
        </w:rPr>
        <w:t xml:space="preserve"> </w:t>
      </w:r>
      <w:proofErr w:type="spellStart"/>
      <w:r w:rsidRPr="006E7C45">
        <w:rPr>
          <w:sz w:val="18"/>
          <w:szCs w:val="18"/>
        </w:rPr>
        <w:t>Sciences</w:t>
      </w:r>
      <w:proofErr w:type="spellEnd"/>
      <w:r w:rsidRPr="006E7C45">
        <w:rPr>
          <w:sz w:val="18"/>
          <w:szCs w:val="18"/>
        </w:rPr>
        <w:t>“ na 251.–300. místě, v</w:t>
      </w:r>
      <w:r w:rsidRPr="006E7C45">
        <w:rPr>
          <w:rFonts w:ascii="Calibri" w:hAnsi="Calibri" w:cs="Calibri"/>
          <w:sz w:val="18"/>
          <w:szCs w:val="18"/>
        </w:rPr>
        <w:t> </w:t>
      </w:r>
      <w:r w:rsidRPr="006E7C45">
        <w:rPr>
          <w:sz w:val="18"/>
          <w:szCs w:val="18"/>
        </w:rPr>
        <w:t>oblasti „</w:t>
      </w:r>
      <w:proofErr w:type="spellStart"/>
      <w:r w:rsidRPr="006E7C45">
        <w:rPr>
          <w:sz w:val="18"/>
          <w:szCs w:val="18"/>
        </w:rPr>
        <w:t>Mathematics</w:t>
      </w:r>
      <w:proofErr w:type="spellEnd"/>
      <w:r w:rsidRPr="006E7C45">
        <w:rPr>
          <w:sz w:val="18"/>
          <w:szCs w:val="18"/>
        </w:rPr>
        <w:t xml:space="preserve">“ na 251.–300. místě. Více na </w:t>
      </w:r>
      <w:hyperlink r:id="rId14" w:history="1">
        <w:r w:rsidRPr="006E7C45">
          <w:rPr>
            <w:rStyle w:val="Hypertextovodkaz"/>
            <w:color w:val="auto"/>
            <w:sz w:val="18"/>
            <w:szCs w:val="18"/>
          </w:rPr>
          <w:t>https://www.cvut.cz/</w:t>
        </w:r>
      </w:hyperlink>
    </w:p>
    <w:p w14:paraId="26846AD3" w14:textId="39E21415" w:rsidR="00D3303A" w:rsidRPr="002F541A" w:rsidRDefault="00D3303A" w:rsidP="00D3303A">
      <w:pPr>
        <w:spacing w:line="240" w:lineRule="auto"/>
        <w:jc w:val="both"/>
        <w:rPr>
          <w:sz w:val="22"/>
        </w:rPr>
      </w:pPr>
    </w:p>
    <w:p w14:paraId="5C31B719" w14:textId="100F45B3" w:rsidR="00F23272" w:rsidRDefault="00F23272" w:rsidP="00D63040">
      <w:pPr>
        <w:pStyle w:val="Zapati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Masarykův ústav vyšších studií </w:t>
      </w:r>
      <w:r w:rsidR="00D63040" w:rsidRPr="0055192F">
        <w:rPr>
          <w:b/>
          <w:color w:val="000000" w:themeColor="text1"/>
        </w:rPr>
        <w:t>ČVUT v Praze</w:t>
      </w:r>
      <w:r w:rsidR="00D63040" w:rsidRPr="0055192F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 vysokoškolský ústav Českého vysokého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učení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technického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Praze,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který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poskytuje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vysokoškolské vzdělání v akreditovaných prezenčních a</w:t>
      </w:r>
      <w:r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>kombinovaných bakalářských a magisterských studijních programech ekonomického</w:t>
      </w:r>
      <w:r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a</w:t>
      </w:r>
      <w:r w:rsidR="00037244">
        <w:rPr>
          <w:rFonts w:ascii="Cambria" w:hAnsi="Cambria"/>
          <w:color w:val="000000" w:themeColor="text1"/>
        </w:rPr>
        <w:t> </w:t>
      </w:r>
      <w:r w:rsidRPr="00F23272">
        <w:rPr>
          <w:color w:val="000000" w:themeColor="text1"/>
        </w:rPr>
        <w:t xml:space="preserve">pedagogického zaměření. </w:t>
      </w:r>
      <w:r w:rsidR="00037244">
        <w:rPr>
          <w:color w:val="000000" w:themeColor="text1"/>
        </w:rPr>
        <w:t xml:space="preserve">Masarykův ústav vyšších studií má </w:t>
      </w:r>
      <w:r w:rsidRPr="00F23272">
        <w:rPr>
          <w:color w:val="000000" w:themeColor="text1"/>
        </w:rPr>
        <w:t>špičkový akademický tým,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jehož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členy jsou osobnosti známé z</w:t>
      </w:r>
      <w:r w:rsidR="00037244">
        <w:rPr>
          <w:rFonts w:ascii="Cambria" w:hAnsi="Cambria" w:cs="Cambria"/>
          <w:color w:val="000000" w:themeColor="text1"/>
        </w:rPr>
        <w:t> </w:t>
      </w:r>
      <w:r w:rsidRPr="00F23272">
        <w:rPr>
          <w:color w:val="000000" w:themeColor="text1"/>
        </w:rPr>
        <w:t>akademického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prostředí, kteří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mají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také bohaté životní zkušenosti</w:t>
      </w:r>
      <w:r w:rsidR="00037244">
        <w:rPr>
          <w:color w:val="000000" w:themeColor="text1"/>
        </w:rPr>
        <w:t xml:space="preserve"> </w:t>
      </w:r>
      <w:r w:rsidRPr="00F23272">
        <w:rPr>
          <w:color w:val="000000" w:themeColor="text1"/>
        </w:rPr>
        <w:t>s řízením významných firem, inovačních projektů i s působením v mediální sféře.</w:t>
      </w:r>
    </w:p>
    <w:p w14:paraId="32624C24" w14:textId="5B60A832" w:rsidR="00037244" w:rsidRPr="0055192F" w:rsidRDefault="00037244" w:rsidP="00037244">
      <w:pPr>
        <w:pStyle w:val="Zapati"/>
        <w:jc w:val="both"/>
      </w:pPr>
      <w:r w:rsidRPr="0055192F">
        <w:t xml:space="preserve">Více informací najdete na </w:t>
      </w:r>
      <w:hyperlink r:id="rId15" w:history="1">
        <w:r>
          <w:rPr>
            <w:rStyle w:val="Hypertextovodkaz"/>
          </w:rPr>
          <w:t>www.muvs.cvut.cz/</w:t>
        </w:r>
      </w:hyperlink>
      <w:r w:rsidRPr="0055192F">
        <w:t>.</w:t>
      </w:r>
    </w:p>
    <w:p w14:paraId="6DE12F4B" w14:textId="72E03E76" w:rsidR="00A067E1" w:rsidRDefault="00A067E1" w:rsidP="00A430CA">
      <w:pPr>
        <w:spacing w:line="240" w:lineRule="auto"/>
        <w:jc w:val="both"/>
        <w:rPr>
          <w:color w:val="FF0000"/>
          <w:sz w:val="18"/>
          <w:szCs w:val="18"/>
          <w:lang w:val="en-US"/>
        </w:rPr>
      </w:pPr>
    </w:p>
    <w:sectPr w:rsidR="00A067E1" w:rsidSect="007A754F">
      <w:headerReference w:type="default" r:id="rId16"/>
      <w:headerReference w:type="first" r:id="rId17"/>
      <w:footerReference w:type="first" r:id="rId18"/>
      <w:pgSz w:w="11906" w:h="16838"/>
      <w:pgMar w:top="3407" w:right="851" w:bottom="567" w:left="2835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89C4F" w14:textId="77777777" w:rsidR="004749A8" w:rsidRDefault="004749A8" w:rsidP="003829EA">
      <w:pPr>
        <w:spacing w:line="240" w:lineRule="auto"/>
      </w:pPr>
      <w:r>
        <w:separator/>
      </w:r>
    </w:p>
  </w:endnote>
  <w:endnote w:type="continuationSeparator" w:id="0">
    <w:p w14:paraId="66ABDB23" w14:textId="77777777" w:rsidR="004749A8" w:rsidRDefault="004749A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86E" w14:textId="77777777"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6ACBC928" w14:textId="77777777"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2E07A579" wp14:editId="7663EB2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40E2A0" wp14:editId="3E42FB74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0DB78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08FF" w14:textId="77777777" w:rsidR="004749A8" w:rsidRDefault="004749A8" w:rsidP="003829EA">
      <w:pPr>
        <w:spacing w:line="240" w:lineRule="auto"/>
      </w:pPr>
      <w:r>
        <w:separator/>
      </w:r>
    </w:p>
  </w:footnote>
  <w:footnote w:type="continuationSeparator" w:id="0">
    <w:p w14:paraId="2E4A798D" w14:textId="77777777" w:rsidR="004749A8" w:rsidRDefault="004749A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4C36" w14:textId="77777777"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14:paraId="1A42951A" w14:textId="77777777"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075EC5FD" w14:textId="77777777"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0D25B553" wp14:editId="7AA9F48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62ABE" wp14:editId="1E729D42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17974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5B91" w14:textId="77777777"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761F35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2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14:paraId="5CC9ADDA" w14:textId="77777777"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29BA"/>
    <w:multiLevelType w:val="multilevel"/>
    <w:tmpl w:val="0422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B"/>
    <w:rsid w:val="00001621"/>
    <w:rsid w:val="00001D2A"/>
    <w:rsid w:val="00010DFB"/>
    <w:rsid w:val="00011890"/>
    <w:rsid w:val="00012BEA"/>
    <w:rsid w:val="00016822"/>
    <w:rsid w:val="00016B71"/>
    <w:rsid w:val="000203D1"/>
    <w:rsid w:val="000241EE"/>
    <w:rsid w:val="0002589E"/>
    <w:rsid w:val="00026A47"/>
    <w:rsid w:val="000279B6"/>
    <w:rsid w:val="00037244"/>
    <w:rsid w:val="00037CA3"/>
    <w:rsid w:val="000403B8"/>
    <w:rsid w:val="000421D9"/>
    <w:rsid w:val="00042D29"/>
    <w:rsid w:val="00045A8B"/>
    <w:rsid w:val="00051265"/>
    <w:rsid w:val="000517E5"/>
    <w:rsid w:val="000633F2"/>
    <w:rsid w:val="00064511"/>
    <w:rsid w:val="00071B94"/>
    <w:rsid w:val="0007222F"/>
    <w:rsid w:val="000726B8"/>
    <w:rsid w:val="00080867"/>
    <w:rsid w:val="00080A5C"/>
    <w:rsid w:val="00085CCE"/>
    <w:rsid w:val="00090A1E"/>
    <w:rsid w:val="0009492D"/>
    <w:rsid w:val="0009550A"/>
    <w:rsid w:val="000A4D7F"/>
    <w:rsid w:val="000A6F62"/>
    <w:rsid w:val="000B08F8"/>
    <w:rsid w:val="000B20D5"/>
    <w:rsid w:val="000C7203"/>
    <w:rsid w:val="000D5D47"/>
    <w:rsid w:val="000D7C1C"/>
    <w:rsid w:val="000F3D93"/>
    <w:rsid w:val="000F436A"/>
    <w:rsid w:val="000F72F3"/>
    <w:rsid w:val="001017F7"/>
    <w:rsid w:val="001068E4"/>
    <w:rsid w:val="001079D8"/>
    <w:rsid w:val="001143EB"/>
    <w:rsid w:val="00114B39"/>
    <w:rsid w:val="001173CA"/>
    <w:rsid w:val="00125CDB"/>
    <w:rsid w:val="00127486"/>
    <w:rsid w:val="00127864"/>
    <w:rsid w:val="001442C5"/>
    <w:rsid w:val="001458F5"/>
    <w:rsid w:val="00146ABD"/>
    <w:rsid w:val="0014704C"/>
    <w:rsid w:val="00152C1D"/>
    <w:rsid w:val="0015686A"/>
    <w:rsid w:val="00160409"/>
    <w:rsid w:val="00160A6B"/>
    <w:rsid w:val="0016153C"/>
    <w:rsid w:val="001766B4"/>
    <w:rsid w:val="00180787"/>
    <w:rsid w:val="0018138B"/>
    <w:rsid w:val="001816B5"/>
    <w:rsid w:val="00181B29"/>
    <w:rsid w:val="00186B27"/>
    <w:rsid w:val="00186EEB"/>
    <w:rsid w:val="001871BC"/>
    <w:rsid w:val="0018767E"/>
    <w:rsid w:val="001A2A23"/>
    <w:rsid w:val="001B1133"/>
    <w:rsid w:val="001B57EE"/>
    <w:rsid w:val="001C3697"/>
    <w:rsid w:val="001C7E6B"/>
    <w:rsid w:val="001D31CB"/>
    <w:rsid w:val="001D5EA7"/>
    <w:rsid w:val="001E3831"/>
    <w:rsid w:val="001E49BE"/>
    <w:rsid w:val="001F6456"/>
    <w:rsid w:val="00207A67"/>
    <w:rsid w:val="002109C7"/>
    <w:rsid w:val="002176AC"/>
    <w:rsid w:val="00223732"/>
    <w:rsid w:val="00237423"/>
    <w:rsid w:val="00241FB9"/>
    <w:rsid w:val="0024679F"/>
    <w:rsid w:val="002553A2"/>
    <w:rsid w:val="00256D35"/>
    <w:rsid w:val="002618AB"/>
    <w:rsid w:val="002640F1"/>
    <w:rsid w:val="0026737A"/>
    <w:rsid w:val="002707EA"/>
    <w:rsid w:val="00274D01"/>
    <w:rsid w:val="002759C3"/>
    <w:rsid w:val="002819B9"/>
    <w:rsid w:val="0028591C"/>
    <w:rsid w:val="00286717"/>
    <w:rsid w:val="00286E6A"/>
    <w:rsid w:val="00291D39"/>
    <w:rsid w:val="002925FF"/>
    <w:rsid w:val="00296D15"/>
    <w:rsid w:val="00297CB8"/>
    <w:rsid w:val="002A4B9F"/>
    <w:rsid w:val="002B5794"/>
    <w:rsid w:val="002F018C"/>
    <w:rsid w:val="002F541A"/>
    <w:rsid w:val="002F67D5"/>
    <w:rsid w:val="002F7414"/>
    <w:rsid w:val="003010E1"/>
    <w:rsid w:val="00303659"/>
    <w:rsid w:val="00306AEF"/>
    <w:rsid w:val="003107E6"/>
    <w:rsid w:val="0031546C"/>
    <w:rsid w:val="00323A44"/>
    <w:rsid w:val="0032792E"/>
    <w:rsid w:val="003279A4"/>
    <w:rsid w:val="003357EF"/>
    <w:rsid w:val="003429B8"/>
    <w:rsid w:val="00355919"/>
    <w:rsid w:val="003559A8"/>
    <w:rsid w:val="00361038"/>
    <w:rsid w:val="00362CEF"/>
    <w:rsid w:val="00363503"/>
    <w:rsid w:val="003651C0"/>
    <w:rsid w:val="00370528"/>
    <w:rsid w:val="00371198"/>
    <w:rsid w:val="003717F1"/>
    <w:rsid w:val="00371CEC"/>
    <w:rsid w:val="0037238E"/>
    <w:rsid w:val="00380656"/>
    <w:rsid w:val="003829EA"/>
    <w:rsid w:val="00386C6F"/>
    <w:rsid w:val="00387CAD"/>
    <w:rsid w:val="003A768B"/>
    <w:rsid w:val="003B0CEC"/>
    <w:rsid w:val="003B3309"/>
    <w:rsid w:val="003C3820"/>
    <w:rsid w:val="003D4289"/>
    <w:rsid w:val="003E4EC9"/>
    <w:rsid w:val="003F16B7"/>
    <w:rsid w:val="00400F34"/>
    <w:rsid w:val="00406215"/>
    <w:rsid w:val="00407E52"/>
    <w:rsid w:val="00420F6D"/>
    <w:rsid w:val="00427F23"/>
    <w:rsid w:val="00430D1C"/>
    <w:rsid w:val="004328BB"/>
    <w:rsid w:val="004345FB"/>
    <w:rsid w:val="0043746C"/>
    <w:rsid w:val="00441CAD"/>
    <w:rsid w:val="00443204"/>
    <w:rsid w:val="0045242F"/>
    <w:rsid w:val="004529D4"/>
    <w:rsid w:val="00456C94"/>
    <w:rsid w:val="00464D19"/>
    <w:rsid w:val="0046777F"/>
    <w:rsid w:val="0047137B"/>
    <w:rsid w:val="004749A8"/>
    <w:rsid w:val="00475F45"/>
    <w:rsid w:val="004764D3"/>
    <w:rsid w:val="004800DB"/>
    <w:rsid w:val="00487551"/>
    <w:rsid w:val="00487AF1"/>
    <w:rsid w:val="00496860"/>
    <w:rsid w:val="004A4750"/>
    <w:rsid w:val="004B5406"/>
    <w:rsid w:val="004B61BC"/>
    <w:rsid w:val="004B6394"/>
    <w:rsid w:val="004C32DD"/>
    <w:rsid w:val="004C34B5"/>
    <w:rsid w:val="004C5405"/>
    <w:rsid w:val="004C5D7B"/>
    <w:rsid w:val="004D7F26"/>
    <w:rsid w:val="004E4774"/>
    <w:rsid w:val="004E649D"/>
    <w:rsid w:val="004F3F6C"/>
    <w:rsid w:val="00506CFF"/>
    <w:rsid w:val="00512DE3"/>
    <w:rsid w:val="005163DC"/>
    <w:rsid w:val="0051641F"/>
    <w:rsid w:val="00520F33"/>
    <w:rsid w:val="00521253"/>
    <w:rsid w:val="00527D8C"/>
    <w:rsid w:val="00530278"/>
    <w:rsid w:val="00533E17"/>
    <w:rsid w:val="0054042E"/>
    <w:rsid w:val="005435F5"/>
    <w:rsid w:val="0055192F"/>
    <w:rsid w:val="0056284F"/>
    <w:rsid w:val="00565DF6"/>
    <w:rsid w:val="00566042"/>
    <w:rsid w:val="00573666"/>
    <w:rsid w:val="00574099"/>
    <w:rsid w:val="00584D80"/>
    <w:rsid w:val="00591334"/>
    <w:rsid w:val="005920A0"/>
    <w:rsid w:val="005A2EC0"/>
    <w:rsid w:val="005A7F91"/>
    <w:rsid w:val="005B4C39"/>
    <w:rsid w:val="005B780D"/>
    <w:rsid w:val="005B7E27"/>
    <w:rsid w:val="005C148E"/>
    <w:rsid w:val="005D2179"/>
    <w:rsid w:val="005D6019"/>
    <w:rsid w:val="005E574D"/>
    <w:rsid w:val="005E7582"/>
    <w:rsid w:val="005E759D"/>
    <w:rsid w:val="005F0180"/>
    <w:rsid w:val="005F0396"/>
    <w:rsid w:val="005F7712"/>
    <w:rsid w:val="00601B9C"/>
    <w:rsid w:val="00613C12"/>
    <w:rsid w:val="0062280B"/>
    <w:rsid w:val="0065395E"/>
    <w:rsid w:val="00655AC1"/>
    <w:rsid w:val="00661F62"/>
    <w:rsid w:val="006648EF"/>
    <w:rsid w:val="00667892"/>
    <w:rsid w:val="00674493"/>
    <w:rsid w:val="00680A57"/>
    <w:rsid w:val="006847F6"/>
    <w:rsid w:val="00696317"/>
    <w:rsid w:val="006A448F"/>
    <w:rsid w:val="006B599E"/>
    <w:rsid w:val="006B6CDA"/>
    <w:rsid w:val="006B6FE2"/>
    <w:rsid w:val="006C4C62"/>
    <w:rsid w:val="006E1F9C"/>
    <w:rsid w:val="006E689D"/>
    <w:rsid w:val="006F11DA"/>
    <w:rsid w:val="006F52AA"/>
    <w:rsid w:val="006F6ECA"/>
    <w:rsid w:val="006F7012"/>
    <w:rsid w:val="00710091"/>
    <w:rsid w:val="00713EE4"/>
    <w:rsid w:val="007149BD"/>
    <w:rsid w:val="00714B90"/>
    <w:rsid w:val="0071577B"/>
    <w:rsid w:val="007163DE"/>
    <w:rsid w:val="0072572D"/>
    <w:rsid w:val="007334A1"/>
    <w:rsid w:val="007344DD"/>
    <w:rsid w:val="007431D0"/>
    <w:rsid w:val="00743CC8"/>
    <w:rsid w:val="00746B8B"/>
    <w:rsid w:val="00747EBE"/>
    <w:rsid w:val="00751B28"/>
    <w:rsid w:val="00752C3F"/>
    <w:rsid w:val="00753A27"/>
    <w:rsid w:val="00761F35"/>
    <w:rsid w:val="0076398B"/>
    <w:rsid w:val="0076597A"/>
    <w:rsid w:val="00766A6F"/>
    <w:rsid w:val="00774AEF"/>
    <w:rsid w:val="00775641"/>
    <w:rsid w:val="007824EE"/>
    <w:rsid w:val="007832D0"/>
    <w:rsid w:val="00784A8F"/>
    <w:rsid w:val="00786DC1"/>
    <w:rsid w:val="00790AFA"/>
    <w:rsid w:val="007964F5"/>
    <w:rsid w:val="007A754F"/>
    <w:rsid w:val="007B0414"/>
    <w:rsid w:val="007B06F9"/>
    <w:rsid w:val="007B2E6E"/>
    <w:rsid w:val="007B4876"/>
    <w:rsid w:val="007B5807"/>
    <w:rsid w:val="007C457F"/>
    <w:rsid w:val="007D4E04"/>
    <w:rsid w:val="007D4EE9"/>
    <w:rsid w:val="007D57DB"/>
    <w:rsid w:val="007D5B59"/>
    <w:rsid w:val="007D6E7C"/>
    <w:rsid w:val="007E077E"/>
    <w:rsid w:val="007E656A"/>
    <w:rsid w:val="00801CB3"/>
    <w:rsid w:val="008065C4"/>
    <w:rsid w:val="00807F1E"/>
    <w:rsid w:val="00812E9B"/>
    <w:rsid w:val="00817AB9"/>
    <w:rsid w:val="00832387"/>
    <w:rsid w:val="00842D3A"/>
    <w:rsid w:val="00850ECD"/>
    <w:rsid w:val="00864945"/>
    <w:rsid w:val="0088161C"/>
    <w:rsid w:val="008828B5"/>
    <w:rsid w:val="00885EC2"/>
    <w:rsid w:val="0089204C"/>
    <w:rsid w:val="0089260C"/>
    <w:rsid w:val="008926E8"/>
    <w:rsid w:val="008938F4"/>
    <w:rsid w:val="008940E0"/>
    <w:rsid w:val="008A47FD"/>
    <w:rsid w:val="008B0A04"/>
    <w:rsid w:val="008C5374"/>
    <w:rsid w:val="008D0849"/>
    <w:rsid w:val="008D2F20"/>
    <w:rsid w:val="008D4B2A"/>
    <w:rsid w:val="008E6DDF"/>
    <w:rsid w:val="008E710C"/>
    <w:rsid w:val="008E754C"/>
    <w:rsid w:val="008F332A"/>
    <w:rsid w:val="00901775"/>
    <w:rsid w:val="009116DB"/>
    <w:rsid w:val="00912154"/>
    <w:rsid w:val="009234B1"/>
    <w:rsid w:val="009247F5"/>
    <w:rsid w:val="00925272"/>
    <w:rsid w:val="00941856"/>
    <w:rsid w:val="0094353B"/>
    <w:rsid w:val="00945449"/>
    <w:rsid w:val="009502FE"/>
    <w:rsid w:val="009566D3"/>
    <w:rsid w:val="00962DA5"/>
    <w:rsid w:val="009653DC"/>
    <w:rsid w:val="00966F69"/>
    <w:rsid w:val="00976657"/>
    <w:rsid w:val="009818FB"/>
    <w:rsid w:val="00981C3F"/>
    <w:rsid w:val="0099151C"/>
    <w:rsid w:val="00997E73"/>
    <w:rsid w:val="009A04F0"/>
    <w:rsid w:val="009B3F71"/>
    <w:rsid w:val="009C097C"/>
    <w:rsid w:val="009C3103"/>
    <w:rsid w:val="009C760E"/>
    <w:rsid w:val="009D4817"/>
    <w:rsid w:val="009D5CE0"/>
    <w:rsid w:val="009D6551"/>
    <w:rsid w:val="009E5CBD"/>
    <w:rsid w:val="009F3182"/>
    <w:rsid w:val="009F6BE8"/>
    <w:rsid w:val="00A016F3"/>
    <w:rsid w:val="00A01B45"/>
    <w:rsid w:val="00A059A7"/>
    <w:rsid w:val="00A067E1"/>
    <w:rsid w:val="00A07DA2"/>
    <w:rsid w:val="00A1314E"/>
    <w:rsid w:val="00A13372"/>
    <w:rsid w:val="00A141E8"/>
    <w:rsid w:val="00A15B4D"/>
    <w:rsid w:val="00A22017"/>
    <w:rsid w:val="00A230F9"/>
    <w:rsid w:val="00A24C3B"/>
    <w:rsid w:val="00A25F66"/>
    <w:rsid w:val="00A3030E"/>
    <w:rsid w:val="00A40712"/>
    <w:rsid w:val="00A410A3"/>
    <w:rsid w:val="00A430CA"/>
    <w:rsid w:val="00A43243"/>
    <w:rsid w:val="00A471BC"/>
    <w:rsid w:val="00A5019A"/>
    <w:rsid w:val="00A633CE"/>
    <w:rsid w:val="00A710D0"/>
    <w:rsid w:val="00A75551"/>
    <w:rsid w:val="00A75A8C"/>
    <w:rsid w:val="00A77353"/>
    <w:rsid w:val="00A8087B"/>
    <w:rsid w:val="00A83188"/>
    <w:rsid w:val="00A859BF"/>
    <w:rsid w:val="00A87109"/>
    <w:rsid w:val="00A93218"/>
    <w:rsid w:val="00AA02F8"/>
    <w:rsid w:val="00AA0ADC"/>
    <w:rsid w:val="00AA6D2E"/>
    <w:rsid w:val="00AB6EE2"/>
    <w:rsid w:val="00AB7B16"/>
    <w:rsid w:val="00AC6D20"/>
    <w:rsid w:val="00AD6948"/>
    <w:rsid w:val="00AE0870"/>
    <w:rsid w:val="00AE1266"/>
    <w:rsid w:val="00B04354"/>
    <w:rsid w:val="00B1378B"/>
    <w:rsid w:val="00B14776"/>
    <w:rsid w:val="00B22D75"/>
    <w:rsid w:val="00B26761"/>
    <w:rsid w:val="00B323CB"/>
    <w:rsid w:val="00B44F90"/>
    <w:rsid w:val="00B50342"/>
    <w:rsid w:val="00B515CF"/>
    <w:rsid w:val="00B65C8A"/>
    <w:rsid w:val="00B678D6"/>
    <w:rsid w:val="00B71B05"/>
    <w:rsid w:val="00B90C5E"/>
    <w:rsid w:val="00B953D8"/>
    <w:rsid w:val="00B9609D"/>
    <w:rsid w:val="00B97121"/>
    <w:rsid w:val="00B97C63"/>
    <w:rsid w:val="00BA0297"/>
    <w:rsid w:val="00BB34A7"/>
    <w:rsid w:val="00BC0E55"/>
    <w:rsid w:val="00BC1D28"/>
    <w:rsid w:val="00BC4E7A"/>
    <w:rsid w:val="00BD26C0"/>
    <w:rsid w:val="00BD397F"/>
    <w:rsid w:val="00BD41CF"/>
    <w:rsid w:val="00BD4649"/>
    <w:rsid w:val="00BE084E"/>
    <w:rsid w:val="00BE0B8F"/>
    <w:rsid w:val="00BE3A4A"/>
    <w:rsid w:val="00BE3DFC"/>
    <w:rsid w:val="00BF07F6"/>
    <w:rsid w:val="00BF1D2C"/>
    <w:rsid w:val="00BF2FF5"/>
    <w:rsid w:val="00BF71C0"/>
    <w:rsid w:val="00BF7F31"/>
    <w:rsid w:val="00C01135"/>
    <w:rsid w:val="00C10B66"/>
    <w:rsid w:val="00C10E19"/>
    <w:rsid w:val="00C139F4"/>
    <w:rsid w:val="00C22E50"/>
    <w:rsid w:val="00C25156"/>
    <w:rsid w:val="00C254AB"/>
    <w:rsid w:val="00C25AC2"/>
    <w:rsid w:val="00C267C9"/>
    <w:rsid w:val="00C400F0"/>
    <w:rsid w:val="00C44611"/>
    <w:rsid w:val="00C508C1"/>
    <w:rsid w:val="00C52F0B"/>
    <w:rsid w:val="00C54FE8"/>
    <w:rsid w:val="00C614F8"/>
    <w:rsid w:val="00C644AD"/>
    <w:rsid w:val="00C80FF1"/>
    <w:rsid w:val="00C93904"/>
    <w:rsid w:val="00C9407B"/>
    <w:rsid w:val="00C94398"/>
    <w:rsid w:val="00CA00B9"/>
    <w:rsid w:val="00CA088A"/>
    <w:rsid w:val="00CA0B59"/>
    <w:rsid w:val="00CA0BEF"/>
    <w:rsid w:val="00CA1B93"/>
    <w:rsid w:val="00CA2FDC"/>
    <w:rsid w:val="00CA329F"/>
    <w:rsid w:val="00CA5C03"/>
    <w:rsid w:val="00CB6F32"/>
    <w:rsid w:val="00CC1321"/>
    <w:rsid w:val="00CC2242"/>
    <w:rsid w:val="00CD244B"/>
    <w:rsid w:val="00CD5575"/>
    <w:rsid w:val="00CE63C6"/>
    <w:rsid w:val="00CE6DA7"/>
    <w:rsid w:val="00CF3BEF"/>
    <w:rsid w:val="00CF5F9F"/>
    <w:rsid w:val="00D04D18"/>
    <w:rsid w:val="00D15B19"/>
    <w:rsid w:val="00D23D06"/>
    <w:rsid w:val="00D24983"/>
    <w:rsid w:val="00D261ED"/>
    <w:rsid w:val="00D300FD"/>
    <w:rsid w:val="00D3303A"/>
    <w:rsid w:val="00D33E16"/>
    <w:rsid w:val="00D54991"/>
    <w:rsid w:val="00D5683F"/>
    <w:rsid w:val="00D63040"/>
    <w:rsid w:val="00D66EEF"/>
    <w:rsid w:val="00D75093"/>
    <w:rsid w:val="00D76794"/>
    <w:rsid w:val="00D778E3"/>
    <w:rsid w:val="00D77D86"/>
    <w:rsid w:val="00D80E70"/>
    <w:rsid w:val="00D81B9E"/>
    <w:rsid w:val="00D81BB6"/>
    <w:rsid w:val="00D82ABB"/>
    <w:rsid w:val="00D83475"/>
    <w:rsid w:val="00D86754"/>
    <w:rsid w:val="00D86F52"/>
    <w:rsid w:val="00D97EF4"/>
    <w:rsid w:val="00DA0F1C"/>
    <w:rsid w:val="00DA704A"/>
    <w:rsid w:val="00DB5666"/>
    <w:rsid w:val="00DC3A4F"/>
    <w:rsid w:val="00DC662C"/>
    <w:rsid w:val="00DD3C18"/>
    <w:rsid w:val="00DD5B5F"/>
    <w:rsid w:val="00DE02FE"/>
    <w:rsid w:val="00DE51FB"/>
    <w:rsid w:val="00DE6626"/>
    <w:rsid w:val="00DF2AC1"/>
    <w:rsid w:val="00DF47D3"/>
    <w:rsid w:val="00DF52BA"/>
    <w:rsid w:val="00E0357B"/>
    <w:rsid w:val="00E05720"/>
    <w:rsid w:val="00E16874"/>
    <w:rsid w:val="00E316B3"/>
    <w:rsid w:val="00E31A05"/>
    <w:rsid w:val="00E40EF2"/>
    <w:rsid w:val="00E421B1"/>
    <w:rsid w:val="00E4689C"/>
    <w:rsid w:val="00E568A3"/>
    <w:rsid w:val="00E66774"/>
    <w:rsid w:val="00E724F6"/>
    <w:rsid w:val="00E73DFC"/>
    <w:rsid w:val="00E7485F"/>
    <w:rsid w:val="00E75287"/>
    <w:rsid w:val="00E8109D"/>
    <w:rsid w:val="00E83E4F"/>
    <w:rsid w:val="00E86899"/>
    <w:rsid w:val="00E9605C"/>
    <w:rsid w:val="00E97EBF"/>
    <w:rsid w:val="00EA6EE7"/>
    <w:rsid w:val="00EA6F87"/>
    <w:rsid w:val="00EA6FAC"/>
    <w:rsid w:val="00EA73F5"/>
    <w:rsid w:val="00EB2504"/>
    <w:rsid w:val="00EB3BEF"/>
    <w:rsid w:val="00EB4A18"/>
    <w:rsid w:val="00EB66DF"/>
    <w:rsid w:val="00EC11B3"/>
    <w:rsid w:val="00EC40D7"/>
    <w:rsid w:val="00EC7479"/>
    <w:rsid w:val="00ED0C9D"/>
    <w:rsid w:val="00ED1DD1"/>
    <w:rsid w:val="00ED64DC"/>
    <w:rsid w:val="00EE28D8"/>
    <w:rsid w:val="00EE5DA1"/>
    <w:rsid w:val="00F03B5D"/>
    <w:rsid w:val="00F03B9C"/>
    <w:rsid w:val="00F03EBB"/>
    <w:rsid w:val="00F11829"/>
    <w:rsid w:val="00F13553"/>
    <w:rsid w:val="00F154F8"/>
    <w:rsid w:val="00F23272"/>
    <w:rsid w:val="00F2336D"/>
    <w:rsid w:val="00F23D38"/>
    <w:rsid w:val="00F307A5"/>
    <w:rsid w:val="00F30FB1"/>
    <w:rsid w:val="00F31300"/>
    <w:rsid w:val="00F36D80"/>
    <w:rsid w:val="00F44BF3"/>
    <w:rsid w:val="00F5229A"/>
    <w:rsid w:val="00F6494F"/>
    <w:rsid w:val="00F678AC"/>
    <w:rsid w:val="00F70200"/>
    <w:rsid w:val="00F71503"/>
    <w:rsid w:val="00F72512"/>
    <w:rsid w:val="00F77C86"/>
    <w:rsid w:val="00F81BDF"/>
    <w:rsid w:val="00F92545"/>
    <w:rsid w:val="00F94203"/>
    <w:rsid w:val="00F95E11"/>
    <w:rsid w:val="00F961EE"/>
    <w:rsid w:val="00FA1375"/>
    <w:rsid w:val="00FA7904"/>
    <w:rsid w:val="00FA7F85"/>
    <w:rsid w:val="00FB58BF"/>
    <w:rsid w:val="00FC2511"/>
    <w:rsid w:val="00FC60C7"/>
    <w:rsid w:val="00FE0333"/>
    <w:rsid w:val="00FE1B7F"/>
    <w:rsid w:val="00FE3755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DF1300"/>
  <w15:docId w15:val="{DFA59628-4B11-594E-8181-CD7ECFC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character" w:customStyle="1" w:styleId="ZapatiChar">
    <w:name w:val="Zapati Char"/>
    <w:basedOn w:val="Standardnpsmoodstavce"/>
    <w:link w:val="Zapati"/>
    <w:locked/>
    <w:rsid w:val="00C10E19"/>
    <w:rPr>
      <w:rFonts w:ascii="Technika" w:hAnsi="Technika" w:cs="Arial"/>
      <w:sz w:val="18"/>
      <w:szCs w:val="18"/>
    </w:rPr>
  </w:style>
  <w:style w:type="paragraph" w:customStyle="1" w:styleId="Zapati">
    <w:name w:val="Zapati"/>
    <w:basedOn w:val="Normln"/>
    <w:link w:val="ZapatiChar"/>
    <w:qFormat/>
    <w:rsid w:val="00C10E19"/>
    <w:pPr>
      <w:spacing w:line="240" w:lineRule="auto"/>
    </w:pPr>
    <w:rPr>
      <w:rFonts w:cs="Arial"/>
      <w:sz w:val="18"/>
      <w:szCs w:val="18"/>
    </w:rPr>
  </w:style>
  <w:style w:type="paragraph" w:customStyle="1" w:styleId="Default">
    <w:name w:val="Default"/>
    <w:rsid w:val="00F03B5D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47F6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7665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816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161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84A8F"/>
    <w:rPr>
      <w:b/>
      <w:bCs/>
    </w:rPr>
  </w:style>
  <w:style w:type="character" w:customStyle="1" w:styleId="mcntmcnt">
    <w:name w:val="mcntmcnt"/>
    <w:basedOn w:val="Standardnpsmoodstavce"/>
    <w:rsid w:val="00237423"/>
  </w:style>
  <w:style w:type="character" w:styleId="Odkaznakoment">
    <w:name w:val="annotation reference"/>
    <w:basedOn w:val="Standardnpsmoodstavce"/>
    <w:uiPriority w:val="99"/>
    <w:semiHidden/>
    <w:unhideWhenUsed/>
    <w:rsid w:val="00FA13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1375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1375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1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1375"/>
    <w:rPr>
      <w:rFonts w:ascii="Technika" w:hAnsi="Technika" w:cs="Mangal"/>
      <w:b/>
      <w:bCs/>
      <w:sz w:val="20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1B05"/>
    <w:pPr>
      <w:widowControl/>
      <w:spacing w:line="240" w:lineRule="auto"/>
    </w:pPr>
    <w:rPr>
      <w:rFonts w:ascii="Calibri" w:eastAsiaTheme="minorHAnsi" w:hAnsi="Calibri" w:cs="Calibri"/>
      <w:sz w:val="22"/>
      <w:szCs w:val="22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1B05"/>
    <w:rPr>
      <w:rFonts w:ascii="Calibri" w:eastAsiaTheme="minorHAnsi" w:hAnsi="Calibri" w:cs="Calibri"/>
      <w:sz w:val="22"/>
      <w:szCs w:val="22"/>
      <w:lang w:eastAsia="en-US" w:bidi="ar-SA"/>
    </w:rPr>
  </w:style>
  <w:style w:type="character" w:styleId="Zdraznn">
    <w:name w:val="Emphasis"/>
    <w:basedOn w:val="Standardnpsmoodstavce"/>
    <w:uiPriority w:val="20"/>
    <w:qFormat/>
    <w:rsid w:val="001143EB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5F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muvs.cvut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vut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e2ba7-7b93-4a60-aefa-0fe055dae1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4740D17C514D9E971206C52365AA" ma:contentTypeVersion="17" ma:contentTypeDescription="Vytvoří nový dokument" ma:contentTypeScope="" ma:versionID="25401c48df1861b0a6f7c32eda26552b">
  <xsd:schema xmlns:xsd="http://www.w3.org/2001/XMLSchema" xmlns:xs="http://www.w3.org/2001/XMLSchema" xmlns:p="http://schemas.microsoft.com/office/2006/metadata/properties" xmlns:ns3="99be2ba7-7b93-4a60-aefa-0fe055dae1c2" xmlns:ns4="1c67582a-dd76-49af-a1ed-4e4fa67040ea" targetNamespace="http://schemas.microsoft.com/office/2006/metadata/properties" ma:root="true" ma:fieldsID="07ec6bfa88a1746814d799b3567aeb62" ns3:_="" ns4:_="">
    <xsd:import namespace="99be2ba7-7b93-4a60-aefa-0fe055dae1c2"/>
    <xsd:import namespace="1c67582a-dd76-49af-a1ed-4e4fa670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2ba7-7b93-4a60-aefa-0fe055dae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582a-dd76-49af-a1ed-4e4fa670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95073-3353-4D94-A2F7-78BE08EDE431}">
  <ds:schemaRefs>
    <ds:schemaRef ds:uri="http://schemas.microsoft.com/office/2006/documentManagement/types"/>
    <ds:schemaRef ds:uri="http://purl.org/dc/elements/1.1/"/>
    <ds:schemaRef ds:uri="99be2ba7-7b93-4a60-aefa-0fe055dae1c2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1c67582a-dd76-49af-a1ed-4e4fa67040ea"/>
  </ds:schemaRefs>
</ds:datastoreItem>
</file>

<file path=customXml/itemProps2.xml><?xml version="1.0" encoding="utf-8"?>
<ds:datastoreItem xmlns:ds="http://schemas.openxmlformats.org/officeDocument/2006/customXml" ds:itemID="{47C289A5-43A8-4C91-A5B7-9E0F0EF55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e2ba7-7b93-4a60-aefa-0fe055dae1c2"/>
    <ds:schemaRef ds:uri="1c67582a-dd76-49af-a1ed-4e4fa670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6A1E6-4B58-455E-8586-0EBE6D9B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50</TotalTime>
  <Pages>3</Pages>
  <Words>1161</Words>
  <Characters>6852</Characters>
  <Application>Microsoft Office Word</Application>
  <DocSecurity>0</DocSecurity>
  <Lines>57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TZ</vt:lpstr>
      <vt:lpstr>TZ</vt:lpstr>
      <vt:lpstr>TZ</vt:lpstr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Alena.Novakova@cvut.cz</dc:creator>
  <cp:lastModifiedBy>Silhankova, Vladimira</cp:lastModifiedBy>
  <cp:revision>6</cp:revision>
  <cp:lastPrinted>2020-10-13T12:09:00Z</cp:lastPrinted>
  <dcterms:created xsi:type="dcterms:W3CDTF">2023-12-06T10:38:00Z</dcterms:created>
  <dcterms:modified xsi:type="dcterms:W3CDTF">2023-12-13T15:38:00Z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0x01010070524740D17C514D9E971206C52365AA</vt:lpwstr>
  </property>
</Properties>
</file>